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10C7" w14:textId="77777777" w:rsidR="00423622" w:rsidRPr="00423622" w:rsidRDefault="00423622" w:rsidP="00423622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622">
        <w:rPr>
          <w:rFonts w:ascii="Times New Roman" w:hAnsi="Times New Roman" w:cs="Times New Roman"/>
          <w:b/>
          <w:bCs/>
          <w:sz w:val="24"/>
          <w:szCs w:val="24"/>
        </w:rPr>
        <w:t>Uzgodnienie zasad rozliczania faktur korygujących „in minus” w 2021 r.</w:t>
      </w:r>
    </w:p>
    <w:p w14:paraId="314A766E" w14:textId="244F53A6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Uzgodnienie zawarte dnia …………………….. zgodnie z art. 13 ust. 1 ustawy z 27 listopada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22">
        <w:rPr>
          <w:rFonts w:ascii="Times New Roman" w:hAnsi="Times New Roman" w:cs="Times New Roman"/>
          <w:sz w:val="24"/>
          <w:szCs w:val="24"/>
        </w:rPr>
        <w:t>o zmianie ustawy o podatku od towarów i usług oraz niektórych innych ustaw (dalej ustawa zmieniająca)</w:t>
      </w:r>
    </w:p>
    <w:p w14:paraId="10AE2006" w14:textId="77777777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pomiędzy:</w:t>
      </w:r>
    </w:p>
    <w:p w14:paraId="030F334A" w14:textId="1E74EB1E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……………………………………………………………………………….…………………,</w:t>
      </w:r>
    </w:p>
    <w:p w14:paraId="792F5EB1" w14:textId="77777777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NIP…………………………………..………, zwanym dalej Sprzedawcą,</w:t>
      </w:r>
    </w:p>
    <w:p w14:paraId="2950B114" w14:textId="77777777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a</w:t>
      </w:r>
    </w:p>
    <w:p w14:paraId="17A611BA" w14:textId="124AB0EC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……………………………………………………………………………….…………………,</w:t>
      </w:r>
    </w:p>
    <w:p w14:paraId="5902CEA8" w14:textId="77777777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NIP………………………………………….., zwanym dalej Kupującym.</w:t>
      </w:r>
    </w:p>
    <w:p w14:paraId="455CDAFA" w14:textId="7214DEB6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Strony zgodnie oświadczają, że w 2021 r. będą stosowały do rozliczeń faktur korygujących obniżających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22">
        <w:rPr>
          <w:rFonts w:ascii="Times New Roman" w:hAnsi="Times New Roman" w:cs="Times New Roman"/>
          <w:sz w:val="24"/>
          <w:szCs w:val="24"/>
        </w:rPr>
        <w:t>VAT (tj. faktur korygujących „in minus”) zasady obowiązujące do końca 2020 r.</w:t>
      </w:r>
    </w:p>
    <w:p w14:paraId="03FD86E0" w14:textId="1F011F43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Dlatego dla Sprzedawcy, zgodnie z art. 29a ust. 13 ustawy o VAT w brzmieniu obowiązującym do końca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22">
        <w:rPr>
          <w:rFonts w:ascii="Times New Roman" w:hAnsi="Times New Roman" w:cs="Times New Roman"/>
          <w:sz w:val="24"/>
          <w:szCs w:val="24"/>
        </w:rPr>
        <w:t>2020 r., warunkiem rozliczenia faktury korygującej „in minus” nadal będzie uzyskanie potwierdzenia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22">
        <w:rPr>
          <w:rFonts w:ascii="Times New Roman" w:hAnsi="Times New Roman" w:cs="Times New Roman"/>
          <w:sz w:val="24"/>
          <w:szCs w:val="24"/>
        </w:rPr>
        <w:t>odbioru przez Kupującego.</w:t>
      </w:r>
    </w:p>
    <w:p w14:paraId="1F5E5A66" w14:textId="20077AAD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Natomiast dla Kupującego, zgodnie z art. 86 ust. 19a ustawy o VAT w brzmieniu obowiązującym do końca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22">
        <w:rPr>
          <w:rFonts w:ascii="Times New Roman" w:hAnsi="Times New Roman" w:cs="Times New Roman"/>
          <w:sz w:val="24"/>
          <w:szCs w:val="24"/>
        </w:rPr>
        <w:t>2020 r., podstawą do obniżenia VAT naliczonego pozostanie otrzymana faktura korygująca.</w:t>
      </w:r>
    </w:p>
    <w:p w14:paraId="724C3FF5" w14:textId="48B93B0A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>Zgodnie z art. 13 ust. 2 ustawy zmieniającej ustalone zasady rozliczeń faktur korygujących „in minus”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22">
        <w:rPr>
          <w:rFonts w:ascii="Times New Roman" w:hAnsi="Times New Roman" w:cs="Times New Roman"/>
          <w:sz w:val="24"/>
          <w:szCs w:val="24"/>
        </w:rPr>
        <w:t>mogą być zmienione nie wcześniej niż po upływie 3 miesięcy od końca miesiąca, w którym dokonano 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22">
        <w:rPr>
          <w:rFonts w:ascii="Times New Roman" w:hAnsi="Times New Roman" w:cs="Times New Roman"/>
          <w:sz w:val="24"/>
          <w:szCs w:val="24"/>
        </w:rPr>
        <w:t>wyboru, tj. od……………………., i wymaga to formy pisemnej.</w:t>
      </w:r>
    </w:p>
    <w:p w14:paraId="723E80F1" w14:textId="38DE38E1" w:rsidR="00423622" w:rsidRPr="00423622" w:rsidRDefault="00423622" w:rsidP="0042362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62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D9FDDB1" w14:textId="606B184D" w:rsidR="00B901CE" w:rsidRPr="00423622" w:rsidRDefault="00423622" w:rsidP="00423622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622">
        <w:rPr>
          <w:rFonts w:ascii="Times New Roman" w:hAnsi="Times New Roman" w:cs="Times New Roman"/>
          <w:sz w:val="24"/>
          <w:szCs w:val="24"/>
        </w:rPr>
        <w:t xml:space="preserve">Sprzedawca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23622">
        <w:rPr>
          <w:rFonts w:ascii="Times New Roman" w:hAnsi="Times New Roman" w:cs="Times New Roman"/>
          <w:sz w:val="24"/>
          <w:szCs w:val="24"/>
        </w:rPr>
        <w:t>Kupujący</w:t>
      </w:r>
    </w:p>
    <w:sectPr w:rsidR="00B901CE" w:rsidRPr="0042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9CE9" w14:textId="77777777" w:rsidR="00423622" w:rsidRDefault="00423622" w:rsidP="00423622">
      <w:pPr>
        <w:spacing w:after="0" w:line="240" w:lineRule="auto"/>
      </w:pPr>
      <w:r>
        <w:separator/>
      </w:r>
    </w:p>
  </w:endnote>
  <w:endnote w:type="continuationSeparator" w:id="0">
    <w:p w14:paraId="3638FC0C" w14:textId="77777777" w:rsidR="00423622" w:rsidRDefault="00423622" w:rsidP="0042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23C91" w14:textId="77777777" w:rsidR="00423622" w:rsidRDefault="00423622" w:rsidP="00423622">
      <w:pPr>
        <w:spacing w:after="0" w:line="240" w:lineRule="auto"/>
      </w:pPr>
      <w:r>
        <w:separator/>
      </w:r>
    </w:p>
  </w:footnote>
  <w:footnote w:type="continuationSeparator" w:id="0">
    <w:p w14:paraId="74BBBB0B" w14:textId="77777777" w:rsidR="00423622" w:rsidRDefault="00423622" w:rsidP="00423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22"/>
    <w:rsid w:val="00423622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7B5"/>
  <w15:chartTrackingRefBased/>
  <w15:docId w15:val="{4B765C89-6F3C-458E-A171-FAAA3EAF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622"/>
  </w:style>
  <w:style w:type="paragraph" w:styleId="Stopka">
    <w:name w:val="footer"/>
    <w:basedOn w:val="Normalny"/>
    <w:link w:val="StopkaZnak"/>
    <w:uiPriority w:val="99"/>
    <w:unhideWhenUsed/>
    <w:rsid w:val="0042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2021-01-09T14:20:00Z</dcterms:created>
  <dcterms:modified xsi:type="dcterms:W3CDTF">2021-01-09T14:22:00Z</dcterms:modified>
</cp:coreProperties>
</file>