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79ABE" w14:textId="20DBD31B" w:rsidR="00E11559" w:rsidRPr="006867B6" w:rsidRDefault="00E11559" w:rsidP="00624830">
      <w:pPr>
        <w:ind w:right="27"/>
        <w:jc w:val="right"/>
        <w:outlineLvl w:val="0"/>
        <w:rPr>
          <w:b/>
          <w:sz w:val="16"/>
          <w:szCs w:val="16"/>
        </w:rPr>
      </w:pPr>
    </w:p>
    <w:p w14:paraId="75B84E60" w14:textId="77777777" w:rsidR="006867B6" w:rsidRPr="006867B6" w:rsidRDefault="006867B6" w:rsidP="006867B6">
      <w:pPr>
        <w:spacing w:line="120" w:lineRule="exact"/>
        <w:ind w:right="28"/>
        <w:jc w:val="right"/>
        <w:outlineLvl w:val="0"/>
        <w:rPr>
          <w:b/>
          <w:sz w:val="16"/>
          <w:szCs w:val="16"/>
        </w:rPr>
      </w:pPr>
    </w:p>
    <w:p w14:paraId="3AA3B389" w14:textId="77777777" w:rsidR="001E1846" w:rsidRDefault="001E1846" w:rsidP="001E1846">
      <w:pPr>
        <w:spacing w:line="120" w:lineRule="exact"/>
        <w:jc w:val="right"/>
        <w:outlineLvl w:val="0"/>
        <w:rPr>
          <w:b/>
          <w:sz w:val="16"/>
          <w:szCs w:val="16"/>
        </w:rPr>
      </w:pPr>
    </w:p>
    <w:p w14:paraId="352B4F95" w14:textId="1A133EB3" w:rsidR="001E1846" w:rsidRDefault="001E1846" w:rsidP="001E1846">
      <w:pPr>
        <w:jc w:val="center"/>
        <w:outlineLvl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14:paraId="5998E58A" w14:textId="77777777" w:rsidR="00E11559" w:rsidRPr="006867B6" w:rsidRDefault="00E11559">
      <w:pPr>
        <w:ind w:right="-1134"/>
        <w:jc w:val="right"/>
        <w:rPr>
          <w:sz w:val="18"/>
        </w:rPr>
      </w:pPr>
    </w:p>
    <w:p w14:paraId="59AAB3E0" w14:textId="77777777" w:rsidR="000557DB" w:rsidRDefault="000557DB" w:rsidP="000557DB">
      <w:pPr>
        <w:pStyle w:val="Tekstpodstawowy"/>
        <w:outlineLvl w:val="0"/>
        <w:rPr>
          <w:sz w:val="18"/>
          <w:szCs w:val="18"/>
        </w:rPr>
      </w:pPr>
      <w:r>
        <w:rPr>
          <w:sz w:val="18"/>
          <w:szCs w:val="18"/>
        </w:rPr>
        <w:t>ZAWIADOMIENIE O ZAJĘCIU PRAW</w:t>
      </w:r>
      <w:r w:rsidR="00AF0C79">
        <w:rPr>
          <w:sz w:val="18"/>
          <w:szCs w:val="18"/>
        </w:rPr>
        <w:t>A</w:t>
      </w:r>
      <w:r>
        <w:rPr>
          <w:sz w:val="18"/>
          <w:szCs w:val="18"/>
        </w:rPr>
        <w:t xml:space="preserve"> MAJĄTKOW</w:t>
      </w:r>
      <w:r w:rsidR="00AF0C79">
        <w:rPr>
          <w:sz w:val="18"/>
          <w:szCs w:val="18"/>
        </w:rPr>
        <w:t xml:space="preserve">EGO </w:t>
      </w:r>
      <w:r>
        <w:rPr>
          <w:sz w:val="18"/>
          <w:szCs w:val="18"/>
        </w:rPr>
        <w:t>ZAREJESTROWAN</w:t>
      </w:r>
      <w:r w:rsidR="00AF0C79">
        <w:rPr>
          <w:sz w:val="18"/>
          <w:szCs w:val="18"/>
        </w:rPr>
        <w:t xml:space="preserve">EGO </w:t>
      </w:r>
      <w:r>
        <w:rPr>
          <w:sz w:val="18"/>
          <w:szCs w:val="18"/>
        </w:rPr>
        <w:t xml:space="preserve">W REJESTRZE AKCJONARIUSZY </w:t>
      </w:r>
    </w:p>
    <w:p w14:paraId="04C382ED" w14:textId="77777777" w:rsidR="000557DB" w:rsidRDefault="000557DB" w:rsidP="000557DB">
      <w:pPr>
        <w:pStyle w:val="Tekstpodstawowy"/>
        <w:spacing w:line="120" w:lineRule="exact"/>
        <w:rPr>
          <w:sz w:val="16"/>
        </w:rPr>
      </w:pPr>
    </w:p>
    <w:p w14:paraId="5B827CD0" w14:textId="77777777" w:rsidR="00E11559" w:rsidRPr="006867B6" w:rsidRDefault="00E11559" w:rsidP="006867B6">
      <w:pPr>
        <w:pStyle w:val="Tekstpodstawowy"/>
        <w:spacing w:line="120" w:lineRule="exact"/>
        <w:rPr>
          <w:sz w:val="18"/>
        </w:rPr>
      </w:pPr>
    </w:p>
    <w:tbl>
      <w:tblPr>
        <w:tblW w:w="105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"/>
        <w:gridCol w:w="732"/>
        <w:gridCol w:w="567"/>
        <w:gridCol w:w="777"/>
        <w:gridCol w:w="710"/>
        <w:gridCol w:w="72"/>
        <w:gridCol w:w="86"/>
        <w:gridCol w:w="1332"/>
        <w:gridCol w:w="351"/>
        <w:gridCol w:w="147"/>
        <w:gridCol w:w="286"/>
        <w:gridCol w:w="82"/>
        <w:gridCol w:w="410"/>
        <w:gridCol w:w="1065"/>
        <w:gridCol w:w="88"/>
        <w:gridCol w:w="1044"/>
        <w:gridCol w:w="71"/>
        <w:gridCol w:w="74"/>
        <w:gridCol w:w="540"/>
        <w:gridCol w:w="711"/>
        <w:gridCol w:w="1296"/>
        <w:gridCol w:w="18"/>
        <w:gridCol w:w="16"/>
        <w:gridCol w:w="23"/>
        <w:gridCol w:w="20"/>
      </w:tblGrid>
      <w:tr w:rsidR="00E11559" w:rsidRPr="006867B6" w14:paraId="4E08E235" w14:textId="77777777" w:rsidTr="00484B3F">
        <w:trPr>
          <w:gridAfter w:val="2"/>
          <w:wAfter w:w="43" w:type="dxa"/>
          <w:cantSplit/>
          <w:trHeight w:hRule="exact" w:val="1100"/>
        </w:trPr>
        <w:tc>
          <w:tcPr>
            <w:tcW w:w="2988" w:type="dxa"/>
            <w:gridSpan w:val="7"/>
            <w:tcBorders>
              <w:bottom w:val="nil"/>
            </w:tcBorders>
          </w:tcPr>
          <w:p w14:paraId="37FB12AD" w14:textId="77777777" w:rsidR="00E11559" w:rsidRPr="006867B6" w:rsidRDefault="00E11559">
            <w:pPr>
              <w:pStyle w:val="Tekstpodstawowy"/>
              <w:tabs>
                <w:tab w:val="left" w:pos="0"/>
                <w:tab w:val="left" w:pos="567"/>
                <w:tab w:val="left" w:pos="2317"/>
              </w:tabs>
              <w:jc w:val="left"/>
              <w:rPr>
                <w:b w:val="0"/>
                <w:sz w:val="16"/>
              </w:rPr>
            </w:pPr>
          </w:p>
          <w:p w14:paraId="36084BE4" w14:textId="77777777" w:rsidR="00E11559" w:rsidRPr="006867B6" w:rsidRDefault="00E11559">
            <w:pPr>
              <w:pStyle w:val="Tekstpodstawowy"/>
              <w:tabs>
                <w:tab w:val="left" w:pos="0"/>
                <w:tab w:val="left" w:pos="567"/>
                <w:tab w:val="left" w:pos="2317"/>
              </w:tabs>
              <w:jc w:val="left"/>
              <w:rPr>
                <w:b w:val="0"/>
                <w:sz w:val="16"/>
              </w:rPr>
            </w:pPr>
          </w:p>
          <w:p w14:paraId="775449E2" w14:textId="77777777" w:rsidR="00E11559" w:rsidRPr="006867B6" w:rsidRDefault="00E11559">
            <w:pPr>
              <w:pStyle w:val="Tekstpodstawowy"/>
              <w:tabs>
                <w:tab w:val="left" w:pos="0"/>
                <w:tab w:val="left" w:pos="567"/>
                <w:tab w:val="left" w:pos="2317"/>
              </w:tabs>
              <w:jc w:val="left"/>
              <w:rPr>
                <w:b w:val="0"/>
                <w:sz w:val="16"/>
              </w:rPr>
            </w:pPr>
          </w:p>
          <w:p w14:paraId="77A35E0E" w14:textId="58584157" w:rsidR="00E11559" w:rsidRPr="006867B6" w:rsidRDefault="00E11559">
            <w:pPr>
              <w:pStyle w:val="Tekstpodstawowy"/>
              <w:tabs>
                <w:tab w:val="left" w:pos="0"/>
                <w:tab w:val="left" w:pos="567"/>
                <w:tab w:val="left" w:pos="2317"/>
              </w:tabs>
              <w:spacing w:before="220"/>
              <w:jc w:val="left"/>
              <w:rPr>
                <w:b w:val="0"/>
                <w:sz w:val="16"/>
              </w:rPr>
            </w:pPr>
            <w:r w:rsidRPr="006867B6">
              <w:rPr>
                <w:b w:val="0"/>
                <w:spacing w:val="-4"/>
                <w:sz w:val="14"/>
              </w:rPr>
              <w:t>..........................................................................</w:t>
            </w:r>
            <w:r w:rsidR="00D04FAF">
              <w:rPr>
                <w:b w:val="0"/>
                <w:spacing w:val="-4"/>
                <w:sz w:val="14"/>
              </w:rPr>
              <w:t>..............</w:t>
            </w:r>
            <w:r w:rsidRPr="006867B6">
              <w:rPr>
                <w:b w:val="0"/>
                <w:spacing w:val="-4"/>
                <w:sz w:val="14"/>
              </w:rPr>
              <w:t>..</w:t>
            </w:r>
          </w:p>
          <w:p w14:paraId="515C4223" w14:textId="77777777" w:rsidR="00E11559" w:rsidRPr="006867B6" w:rsidRDefault="00E11559">
            <w:pPr>
              <w:pStyle w:val="Tekstpodstawowy"/>
              <w:tabs>
                <w:tab w:val="left" w:pos="0"/>
                <w:tab w:val="left" w:pos="567"/>
                <w:tab w:val="left" w:pos="2317"/>
              </w:tabs>
              <w:spacing w:after="40" w:line="140" w:lineRule="exact"/>
              <w:rPr>
                <w:b w:val="0"/>
                <w:spacing w:val="-4"/>
                <w:sz w:val="14"/>
              </w:rPr>
            </w:pPr>
            <w:r w:rsidRPr="006867B6">
              <w:rPr>
                <w:b w:val="0"/>
                <w:spacing w:val="-4"/>
                <w:sz w:val="14"/>
              </w:rPr>
              <w:t>(oznaczenie organu egzekucyjnego)</w:t>
            </w:r>
          </w:p>
        </w:tc>
        <w:tc>
          <w:tcPr>
            <w:tcW w:w="6201" w:type="dxa"/>
            <w:gridSpan w:val="13"/>
            <w:tcBorders>
              <w:bottom w:val="nil"/>
            </w:tcBorders>
          </w:tcPr>
          <w:p w14:paraId="5B6206B7" w14:textId="21F5E74C" w:rsidR="00E11559" w:rsidRPr="006867B6" w:rsidRDefault="00E11559">
            <w:pPr>
              <w:pStyle w:val="Tekstpodstawowy"/>
              <w:spacing w:before="160"/>
              <w:ind w:left="28" w:right="28"/>
              <w:jc w:val="left"/>
              <w:rPr>
                <w:b w:val="0"/>
                <w:spacing w:val="-4"/>
                <w:sz w:val="14"/>
              </w:rPr>
            </w:pPr>
            <w:r w:rsidRPr="006867B6">
              <w:rPr>
                <w:b w:val="0"/>
                <w:spacing w:val="-4"/>
                <w:sz w:val="14"/>
              </w:rPr>
              <w:t>..........................................................................................................................................................................</w:t>
            </w:r>
            <w:r w:rsidR="00D04FAF">
              <w:rPr>
                <w:b w:val="0"/>
                <w:spacing w:val="-4"/>
                <w:sz w:val="14"/>
              </w:rPr>
              <w:t>....................</w:t>
            </w:r>
            <w:r w:rsidRPr="006867B6">
              <w:rPr>
                <w:b w:val="0"/>
                <w:spacing w:val="-4"/>
                <w:sz w:val="14"/>
              </w:rPr>
              <w:t>..</w:t>
            </w:r>
          </w:p>
          <w:p w14:paraId="5AA877B1" w14:textId="0BCF2038" w:rsidR="00E11559" w:rsidRPr="006867B6" w:rsidRDefault="00E11559">
            <w:pPr>
              <w:pStyle w:val="Tekstpodstawowy"/>
              <w:spacing w:before="140"/>
              <w:ind w:left="28" w:right="28"/>
              <w:jc w:val="left"/>
              <w:rPr>
                <w:b w:val="0"/>
                <w:spacing w:val="-4"/>
                <w:sz w:val="14"/>
              </w:rPr>
            </w:pPr>
            <w:r w:rsidRPr="006867B6">
              <w:rPr>
                <w:b w:val="0"/>
                <w:spacing w:val="-4"/>
                <w:sz w:val="14"/>
              </w:rPr>
              <w:t>.........................................................................................................................................................................</w:t>
            </w:r>
            <w:r w:rsidR="00D04FAF">
              <w:rPr>
                <w:b w:val="0"/>
                <w:spacing w:val="-4"/>
                <w:sz w:val="14"/>
              </w:rPr>
              <w:t>....................</w:t>
            </w:r>
            <w:r w:rsidRPr="006867B6">
              <w:rPr>
                <w:b w:val="0"/>
                <w:spacing w:val="-4"/>
                <w:sz w:val="14"/>
              </w:rPr>
              <w:t>...</w:t>
            </w:r>
          </w:p>
          <w:p w14:paraId="0C0499A5" w14:textId="16E5E000" w:rsidR="00E11559" w:rsidRPr="006867B6" w:rsidRDefault="00E11559">
            <w:pPr>
              <w:pStyle w:val="Tekstpodstawowy"/>
              <w:spacing w:before="140"/>
              <w:ind w:left="28" w:right="28"/>
              <w:jc w:val="left"/>
              <w:rPr>
                <w:b w:val="0"/>
                <w:spacing w:val="-4"/>
                <w:sz w:val="14"/>
              </w:rPr>
            </w:pPr>
            <w:r w:rsidRPr="006867B6">
              <w:rPr>
                <w:b w:val="0"/>
                <w:spacing w:val="-4"/>
                <w:sz w:val="14"/>
              </w:rPr>
              <w:t>..........................................................................................................................................................................</w:t>
            </w:r>
            <w:r w:rsidR="00D04FAF">
              <w:rPr>
                <w:b w:val="0"/>
                <w:spacing w:val="-4"/>
                <w:sz w:val="14"/>
              </w:rPr>
              <w:t>....................</w:t>
            </w:r>
            <w:r w:rsidRPr="006867B6">
              <w:rPr>
                <w:b w:val="0"/>
                <w:spacing w:val="-4"/>
                <w:sz w:val="14"/>
              </w:rPr>
              <w:t>..</w:t>
            </w:r>
          </w:p>
          <w:p w14:paraId="27870857" w14:textId="4E152221" w:rsidR="00E11559" w:rsidRPr="006867B6" w:rsidRDefault="00E11559">
            <w:pPr>
              <w:pStyle w:val="Tekstpodstawowy"/>
              <w:spacing w:after="40" w:line="140" w:lineRule="exact"/>
              <w:ind w:left="28" w:right="28"/>
              <w:rPr>
                <w:b w:val="0"/>
                <w:sz w:val="14"/>
              </w:rPr>
            </w:pPr>
            <w:r w:rsidRPr="006867B6">
              <w:rPr>
                <w:b w:val="0"/>
                <w:sz w:val="14"/>
              </w:rPr>
              <w:t>(</w:t>
            </w:r>
            <w:r w:rsidR="00A07115">
              <w:rPr>
                <w:b w:val="0"/>
                <w:sz w:val="14"/>
              </w:rPr>
              <w:t>firma (</w:t>
            </w:r>
            <w:r w:rsidRPr="006867B6">
              <w:rPr>
                <w:b w:val="0"/>
                <w:sz w:val="14"/>
              </w:rPr>
              <w:t>nazwa</w:t>
            </w:r>
            <w:r w:rsidR="00A07115">
              <w:rPr>
                <w:b w:val="0"/>
                <w:sz w:val="14"/>
              </w:rPr>
              <w:t>)</w:t>
            </w:r>
            <w:r w:rsidRPr="006867B6">
              <w:rPr>
                <w:b w:val="0"/>
                <w:sz w:val="14"/>
              </w:rPr>
              <w:t xml:space="preserve"> i siedziba spółki</w:t>
            </w:r>
            <w:r w:rsidR="00AD18CE">
              <w:rPr>
                <w:b w:val="0"/>
                <w:sz w:val="14"/>
              </w:rPr>
              <w:t xml:space="preserve"> prawa handlowego</w:t>
            </w:r>
            <w:r w:rsidR="007B0C2C">
              <w:rPr>
                <w:b w:val="0"/>
                <w:sz w:val="14"/>
              </w:rPr>
              <w:t>/ podmiotu prowadzącego rejestr akcjonariuszy</w:t>
            </w:r>
            <w:r w:rsidR="007B0C2C">
              <w:rPr>
                <w:b w:val="0"/>
                <w:sz w:val="14"/>
                <w:vertAlign w:val="superscript"/>
              </w:rPr>
              <w:t>1)</w:t>
            </w:r>
            <w:r w:rsidRPr="006867B6">
              <w:rPr>
                <w:b w:val="0"/>
                <w:sz w:val="14"/>
              </w:rPr>
              <w:t>)</w:t>
            </w:r>
          </w:p>
        </w:tc>
        <w:tc>
          <w:tcPr>
            <w:tcW w:w="1330" w:type="dxa"/>
            <w:gridSpan w:val="3"/>
            <w:tcBorders>
              <w:bottom w:val="single" w:sz="4" w:space="0" w:color="auto"/>
            </w:tcBorders>
          </w:tcPr>
          <w:p w14:paraId="0257AA55" w14:textId="77777777" w:rsidR="00E11559" w:rsidRPr="006867B6" w:rsidRDefault="00E11559">
            <w:pPr>
              <w:pStyle w:val="Tekstpodstawowy"/>
              <w:spacing w:before="20"/>
              <w:ind w:left="28" w:right="28"/>
              <w:rPr>
                <w:b w:val="0"/>
                <w:sz w:val="14"/>
              </w:rPr>
            </w:pPr>
            <w:r w:rsidRPr="006867B6">
              <w:rPr>
                <w:b w:val="0"/>
                <w:sz w:val="14"/>
              </w:rPr>
              <w:t>data wystawienia</w:t>
            </w:r>
          </w:p>
          <w:p w14:paraId="782E1F3F" w14:textId="77777777" w:rsidR="00E11559" w:rsidRPr="006867B6" w:rsidRDefault="00E11559">
            <w:pPr>
              <w:pStyle w:val="Tekstpodstawowy"/>
              <w:ind w:left="28" w:right="28"/>
              <w:rPr>
                <w:b w:val="0"/>
                <w:sz w:val="16"/>
              </w:rPr>
            </w:pPr>
            <w:r w:rsidRPr="006867B6">
              <w:rPr>
                <w:b w:val="0"/>
                <w:sz w:val="14"/>
              </w:rPr>
              <w:t>zawiadomienia</w:t>
            </w:r>
            <w:r w:rsidR="007B0C2C">
              <w:rPr>
                <w:b w:val="0"/>
                <w:sz w:val="14"/>
                <w:vertAlign w:val="superscript"/>
              </w:rPr>
              <w:t>2</w:t>
            </w:r>
            <w:r w:rsidR="005720D9" w:rsidRPr="006867B6">
              <w:rPr>
                <w:b w:val="0"/>
                <w:sz w:val="14"/>
                <w:vertAlign w:val="superscript"/>
              </w:rPr>
              <w:t>)</w:t>
            </w:r>
            <w:r w:rsidRPr="006867B6">
              <w:rPr>
                <w:b w:val="0"/>
                <w:sz w:val="14"/>
              </w:rPr>
              <w:t xml:space="preserve"> </w:t>
            </w:r>
          </w:p>
          <w:p w14:paraId="1C719FB7" w14:textId="77777777" w:rsidR="00E11559" w:rsidRPr="006867B6" w:rsidRDefault="00E11559" w:rsidP="003328D0">
            <w:pPr>
              <w:pStyle w:val="Tekstpodstawowy"/>
              <w:spacing w:before="480"/>
              <w:ind w:left="28" w:right="28"/>
              <w:rPr>
                <w:spacing w:val="-4"/>
                <w:sz w:val="14"/>
              </w:rPr>
            </w:pPr>
            <w:r w:rsidRPr="006867B6">
              <w:rPr>
                <w:b w:val="0"/>
                <w:spacing w:val="-4"/>
                <w:sz w:val="14"/>
              </w:rPr>
              <w:t>..............................</w:t>
            </w:r>
          </w:p>
        </w:tc>
      </w:tr>
      <w:tr w:rsidR="00E11559" w:rsidRPr="006867B6" w14:paraId="77BDC22D" w14:textId="77777777" w:rsidTr="00484B3F">
        <w:trPr>
          <w:gridAfter w:val="2"/>
          <w:wAfter w:w="43" w:type="dxa"/>
          <w:cantSplit/>
          <w:trHeight w:hRule="exact" w:val="120"/>
        </w:trPr>
        <w:tc>
          <w:tcPr>
            <w:tcW w:w="2988" w:type="dxa"/>
            <w:gridSpan w:val="7"/>
            <w:tcBorders>
              <w:left w:val="nil"/>
              <w:bottom w:val="nil"/>
              <w:right w:val="nil"/>
            </w:tcBorders>
          </w:tcPr>
          <w:p w14:paraId="45DAE3F8" w14:textId="77777777" w:rsidR="00E11559" w:rsidRPr="006867B6" w:rsidRDefault="00E11559">
            <w:pPr>
              <w:pStyle w:val="Tekstpodstawowy"/>
              <w:tabs>
                <w:tab w:val="left" w:pos="0"/>
                <w:tab w:val="left" w:pos="567"/>
                <w:tab w:val="left" w:pos="2317"/>
              </w:tabs>
              <w:spacing w:after="40" w:line="140" w:lineRule="exact"/>
              <w:rPr>
                <w:b w:val="0"/>
                <w:spacing w:val="-4"/>
                <w:sz w:val="14"/>
              </w:rPr>
            </w:pPr>
          </w:p>
        </w:tc>
        <w:tc>
          <w:tcPr>
            <w:tcW w:w="6201" w:type="dxa"/>
            <w:gridSpan w:val="13"/>
            <w:tcBorders>
              <w:left w:val="nil"/>
              <w:bottom w:val="nil"/>
              <w:right w:val="nil"/>
            </w:tcBorders>
          </w:tcPr>
          <w:p w14:paraId="79687D54" w14:textId="77777777" w:rsidR="00E11559" w:rsidRPr="006867B6" w:rsidRDefault="00E11559">
            <w:pPr>
              <w:pStyle w:val="Tekstpodstawowy"/>
              <w:spacing w:after="40" w:line="140" w:lineRule="exact"/>
              <w:ind w:left="28" w:right="28"/>
              <w:rPr>
                <w:b w:val="0"/>
                <w:sz w:val="14"/>
              </w:rPr>
            </w:pPr>
          </w:p>
        </w:tc>
        <w:tc>
          <w:tcPr>
            <w:tcW w:w="1330" w:type="dxa"/>
            <w:gridSpan w:val="3"/>
            <w:tcBorders>
              <w:left w:val="nil"/>
              <w:bottom w:val="nil"/>
              <w:right w:val="nil"/>
            </w:tcBorders>
          </w:tcPr>
          <w:p w14:paraId="389CF05C" w14:textId="77777777" w:rsidR="00E11559" w:rsidRPr="006867B6" w:rsidRDefault="00E11559">
            <w:pPr>
              <w:pStyle w:val="Tekstpodstawowy"/>
              <w:spacing w:after="40" w:line="140" w:lineRule="exact"/>
              <w:ind w:left="28" w:right="28"/>
              <w:rPr>
                <w:b w:val="0"/>
                <w:sz w:val="14"/>
              </w:rPr>
            </w:pPr>
          </w:p>
        </w:tc>
      </w:tr>
      <w:tr w:rsidR="00E11559" w:rsidRPr="006867B6" w14:paraId="72BC81D7" w14:textId="77777777" w:rsidTr="00484B3F">
        <w:trPr>
          <w:gridBefore w:val="1"/>
          <w:gridAfter w:val="2"/>
          <w:wBefore w:w="44" w:type="dxa"/>
          <w:wAfter w:w="43" w:type="dxa"/>
          <w:cantSplit/>
          <w:trHeight w:hRule="exact" w:val="840"/>
        </w:trPr>
        <w:tc>
          <w:tcPr>
            <w:tcW w:w="477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CF207F" w14:textId="77777777" w:rsidR="00E11559" w:rsidRPr="006867B6" w:rsidRDefault="00E11559">
            <w:pPr>
              <w:pStyle w:val="Tekstpodstawowy"/>
              <w:tabs>
                <w:tab w:val="left" w:pos="0"/>
                <w:tab w:val="left" w:pos="567"/>
                <w:tab w:val="left" w:pos="2317"/>
              </w:tabs>
              <w:spacing w:before="120"/>
              <w:jc w:val="left"/>
              <w:rPr>
                <w:b w:val="0"/>
                <w:spacing w:val="-4"/>
                <w:sz w:val="14"/>
              </w:rPr>
            </w:pPr>
          </w:p>
          <w:p w14:paraId="361E948F" w14:textId="2413AB02" w:rsidR="00E11559" w:rsidRPr="006867B6" w:rsidRDefault="00E11559">
            <w:pPr>
              <w:pStyle w:val="Tekstpodstawowy"/>
              <w:tabs>
                <w:tab w:val="left" w:pos="0"/>
                <w:tab w:val="left" w:pos="567"/>
                <w:tab w:val="left" w:pos="2317"/>
              </w:tabs>
              <w:spacing w:before="120"/>
              <w:jc w:val="left"/>
              <w:rPr>
                <w:b w:val="0"/>
                <w:sz w:val="16"/>
              </w:rPr>
            </w:pPr>
            <w:r w:rsidRPr="006867B6">
              <w:rPr>
                <w:b w:val="0"/>
                <w:spacing w:val="-4"/>
                <w:sz w:val="14"/>
              </w:rPr>
              <w:t>.................................................................................................</w:t>
            </w:r>
            <w:r w:rsidR="008E7A47" w:rsidRPr="006867B6">
              <w:rPr>
                <w:b w:val="0"/>
                <w:spacing w:val="-4"/>
                <w:sz w:val="14"/>
              </w:rPr>
              <w:t>.</w:t>
            </w:r>
            <w:r w:rsidRPr="006867B6">
              <w:rPr>
                <w:b w:val="0"/>
                <w:spacing w:val="-4"/>
                <w:sz w:val="14"/>
              </w:rPr>
              <w:t>.........................</w:t>
            </w:r>
            <w:r w:rsidR="00D04FAF">
              <w:rPr>
                <w:b w:val="0"/>
                <w:spacing w:val="-4"/>
                <w:sz w:val="14"/>
              </w:rPr>
              <w:t>.....................</w:t>
            </w:r>
            <w:r w:rsidRPr="006867B6">
              <w:rPr>
                <w:b w:val="0"/>
                <w:spacing w:val="-4"/>
                <w:sz w:val="14"/>
              </w:rPr>
              <w:t>...</w:t>
            </w:r>
          </w:p>
          <w:p w14:paraId="4E36056B" w14:textId="77777777" w:rsidR="00E11559" w:rsidRPr="006867B6" w:rsidRDefault="00E11559">
            <w:pPr>
              <w:pStyle w:val="Tekstpodstawowy"/>
              <w:tabs>
                <w:tab w:val="left" w:pos="0"/>
                <w:tab w:val="left" w:pos="567"/>
                <w:tab w:val="left" w:pos="2317"/>
              </w:tabs>
              <w:ind w:left="28" w:right="28"/>
              <w:rPr>
                <w:b w:val="0"/>
                <w:spacing w:val="-4"/>
                <w:sz w:val="14"/>
              </w:rPr>
            </w:pPr>
            <w:r w:rsidRPr="006867B6">
              <w:rPr>
                <w:b w:val="0"/>
                <w:spacing w:val="-4"/>
                <w:sz w:val="14"/>
              </w:rPr>
              <w:t>(nr zawiadomienia)</w:t>
            </w:r>
          </w:p>
          <w:p w14:paraId="097AC10D" w14:textId="2C1509DC" w:rsidR="008E7A47" w:rsidRPr="007B0C2C" w:rsidRDefault="008E7A47" w:rsidP="008E7A47">
            <w:pPr>
              <w:pStyle w:val="Tekstpodstawowy"/>
              <w:tabs>
                <w:tab w:val="left" w:pos="0"/>
                <w:tab w:val="left" w:pos="567"/>
                <w:tab w:val="left" w:pos="2317"/>
              </w:tabs>
              <w:ind w:left="28" w:right="28"/>
              <w:jc w:val="both"/>
              <w:rPr>
                <w:sz w:val="16"/>
                <w:vertAlign w:val="superscript"/>
              </w:rPr>
            </w:pPr>
            <w:r w:rsidRPr="006867B6">
              <w:rPr>
                <w:sz w:val="16"/>
              </w:rPr>
              <w:t>Na podstawie art. 9</w:t>
            </w:r>
            <w:r w:rsidR="000557DB">
              <w:rPr>
                <w:sz w:val="16"/>
              </w:rPr>
              <w:t>5a</w:t>
            </w:r>
            <w:r w:rsidRPr="006867B6">
              <w:rPr>
                <w:sz w:val="16"/>
              </w:rPr>
              <w:t xml:space="preserve"> </w:t>
            </w:r>
            <w:r w:rsidR="000557DB">
              <w:rPr>
                <w:sz w:val="16"/>
              </w:rPr>
              <w:t xml:space="preserve">pkt 2 </w:t>
            </w:r>
            <w:r w:rsidR="00AD18CE">
              <w:rPr>
                <w:sz w:val="16"/>
              </w:rPr>
              <w:t>lit. a</w:t>
            </w:r>
            <w:r w:rsidR="007B0C2C">
              <w:rPr>
                <w:sz w:val="16"/>
              </w:rPr>
              <w:t xml:space="preserve">/ </w:t>
            </w:r>
            <w:r w:rsidR="007B0C2C" w:rsidRPr="005416E8">
              <w:rPr>
                <w:sz w:val="16"/>
              </w:rPr>
              <w:t xml:space="preserve">art. </w:t>
            </w:r>
            <w:r w:rsidR="007B0C2C">
              <w:rPr>
                <w:sz w:val="16"/>
              </w:rPr>
              <w:t>95a  pkt 2</w:t>
            </w:r>
            <w:r w:rsidR="007B0C2C" w:rsidRPr="005416E8">
              <w:rPr>
                <w:sz w:val="16"/>
              </w:rPr>
              <w:t xml:space="preserve"> </w:t>
            </w:r>
            <w:r w:rsidR="007B0C2C">
              <w:rPr>
                <w:sz w:val="16"/>
              </w:rPr>
              <w:t>lit. b</w:t>
            </w:r>
            <w:r w:rsidR="007B0C2C" w:rsidRPr="00FF20DF">
              <w:rPr>
                <w:b w:val="0"/>
                <w:sz w:val="16"/>
                <w:vertAlign w:val="superscript"/>
              </w:rPr>
              <w:t>1)</w:t>
            </w:r>
            <w:r w:rsidR="00AD18CE">
              <w:rPr>
                <w:sz w:val="16"/>
              </w:rPr>
              <w:t xml:space="preserve"> </w:t>
            </w:r>
            <w:r w:rsidRPr="006867B6">
              <w:rPr>
                <w:sz w:val="16"/>
              </w:rPr>
              <w:t>ustawy z dnia 17 czerwca 1966 r. o postępowaniu egzekucyjnym</w:t>
            </w:r>
            <w:r w:rsidR="002B38DF">
              <w:rPr>
                <w:sz w:val="16"/>
              </w:rPr>
              <w:t xml:space="preserve"> </w:t>
            </w:r>
            <w:r w:rsidRPr="006867B6">
              <w:rPr>
                <w:sz w:val="16"/>
              </w:rPr>
              <w:t xml:space="preserve">w administracji (Dz. U. z </w:t>
            </w:r>
            <w:r w:rsidR="00CA56E2" w:rsidRPr="006867B6">
              <w:rPr>
                <w:sz w:val="16"/>
              </w:rPr>
              <w:t>20</w:t>
            </w:r>
            <w:r w:rsidR="00CA56E2">
              <w:rPr>
                <w:sz w:val="16"/>
              </w:rPr>
              <w:t>20</w:t>
            </w:r>
            <w:r w:rsidR="00CA56E2" w:rsidRPr="006867B6">
              <w:rPr>
                <w:sz w:val="16"/>
              </w:rPr>
              <w:t xml:space="preserve"> </w:t>
            </w:r>
            <w:r w:rsidRPr="006867B6">
              <w:rPr>
                <w:sz w:val="16"/>
              </w:rPr>
              <w:t xml:space="preserve">r. poz. </w:t>
            </w:r>
            <w:r w:rsidR="00CA56E2">
              <w:rPr>
                <w:sz w:val="16"/>
              </w:rPr>
              <w:t>1427</w:t>
            </w:r>
            <w:r w:rsidR="006E7745" w:rsidRPr="006867B6">
              <w:rPr>
                <w:sz w:val="16"/>
              </w:rPr>
              <w:t>, z późn. zm.</w:t>
            </w:r>
            <w:r w:rsidRPr="006867B6">
              <w:rPr>
                <w:sz w:val="16"/>
              </w:rPr>
              <w:t>), zwanej dalej „ustawą</w:t>
            </w:r>
            <w:r w:rsidR="001B7188" w:rsidRPr="006867B6">
              <w:rPr>
                <w:sz w:val="16"/>
              </w:rPr>
              <w:t>”</w:t>
            </w:r>
            <w:r w:rsidRPr="006867B6">
              <w:rPr>
                <w:sz w:val="16"/>
              </w:rPr>
              <w:t xml:space="preserve">, zawiadamia się ww. spółkę </w:t>
            </w:r>
            <w:r w:rsidR="007D62E3">
              <w:rPr>
                <w:sz w:val="16"/>
              </w:rPr>
              <w:t>prawa handlowego</w:t>
            </w:r>
            <w:r w:rsidR="003E236B">
              <w:rPr>
                <w:sz w:val="16"/>
              </w:rPr>
              <w:t>/ ww. podmiot prowadzący rejestr akcjonariuszy</w:t>
            </w:r>
            <w:r w:rsidR="003E236B" w:rsidRPr="00FF20DF">
              <w:rPr>
                <w:b w:val="0"/>
                <w:sz w:val="16"/>
                <w:vertAlign w:val="superscript"/>
              </w:rPr>
              <w:t>1)</w:t>
            </w:r>
            <w:r w:rsidR="003E236B">
              <w:rPr>
                <w:sz w:val="16"/>
              </w:rPr>
              <w:t xml:space="preserve"> </w:t>
            </w:r>
            <w:r w:rsidRPr="006867B6">
              <w:rPr>
                <w:sz w:val="16"/>
              </w:rPr>
              <w:t xml:space="preserve">o zajęciu </w:t>
            </w:r>
            <w:r w:rsidR="000557DB">
              <w:rPr>
                <w:sz w:val="16"/>
              </w:rPr>
              <w:t>prawa majątkowego zarejestrowanego w rejestrze akcjonariuszy i wierzytelności z tego prawa</w:t>
            </w:r>
          </w:p>
          <w:p w14:paraId="454CC7C5" w14:textId="77777777" w:rsidR="008E7A47" w:rsidRPr="006867B6" w:rsidRDefault="008E7A47">
            <w:pPr>
              <w:pStyle w:val="Tekstpodstawowy"/>
              <w:tabs>
                <w:tab w:val="left" w:pos="0"/>
                <w:tab w:val="left" w:pos="567"/>
                <w:tab w:val="left" w:pos="2317"/>
              </w:tabs>
              <w:ind w:left="28" w:right="28"/>
              <w:rPr>
                <w:b w:val="0"/>
                <w:spacing w:val="-4"/>
                <w:sz w:val="14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8A550" w14:textId="77777777" w:rsidR="00E11559" w:rsidRPr="006867B6" w:rsidRDefault="00E11559">
            <w:pPr>
              <w:pStyle w:val="Tekstpodstawowy"/>
              <w:tabs>
                <w:tab w:val="left" w:pos="0"/>
                <w:tab w:val="left" w:pos="567"/>
                <w:tab w:val="left" w:pos="2317"/>
              </w:tabs>
              <w:spacing w:before="120"/>
              <w:jc w:val="left"/>
              <w:rPr>
                <w:b w:val="0"/>
                <w:spacing w:val="-4"/>
                <w:sz w:val="14"/>
              </w:rPr>
            </w:pPr>
          </w:p>
          <w:p w14:paraId="540AB23F" w14:textId="77777777" w:rsidR="00E11559" w:rsidRPr="006867B6" w:rsidRDefault="00E11559">
            <w:pPr>
              <w:pStyle w:val="Tekstpodstawowy"/>
              <w:tabs>
                <w:tab w:val="left" w:pos="0"/>
                <w:tab w:val="left" w:pos="567"/>
                <w:tab w:val="left" w:pos="2317"/>
              </w:tabs>
              <w:ind w:left="28" w:right="28"/>
              <w:rPr>
                <w:b w:val="0"/>
                <w:spacing w:val="-4"/>
                <w:sz w:val="14"/>
              </w:rPr>
            </w:pPr>
          </w:p>
        </w:tc>
        <w:tc>
          <w:tcPr>
            <w:tcW w:w="533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64FFF7" w14:textId="77777777" w:rsidR="00E11559" w:rsidRPr="006867B6" w:rsidRDefault="00E11559">
            <w:pPr>
              <w:pStyle w:val="Tekstpodstawowy"/>
              <w:spacing w:before="360"/>
              <w:ind w:left="28" w:right="28"/>
              <w:jc w:val="left"/>
              <w:rPr>
                <w:spacing w:val="-4"/>
                <w:sz w:val="14"/>
              </w:rPr>
            </w:pPr>
          </w:p>
        </w:tc>
      </w:tr>
      <w:tr w:rsidR="00E11559" w:rsidRPr="006867B6" w14:paraId="0E28BB0F" w14:textId="77777777" w:rsidTr="007B0C2C">
        <w:trPr>
          <w:gridBefore w:val="1"/>
          <w:gridAfter w:val="2"/>
          <w:wBefore w:w="44" w:type="dxa"/>
          <w:wAfter w:w="43" w:type="dxa"/>
          <w:cantSplit/>
          <w:trHeight w:hRule="exact" w:val="1473"/>
        </w:trPr>
        <w:tc>
          <w:tcPr>
            <w:tcW w:w="477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44CE1083" w14:textId="77777777" w:rsidR="00E11559" w:rsidRPr="006867B6" w:rsidRDefault="00E11559">
            <w:pPr>
              <w:pStyle w:val="Tekstpodstawowy"/>
              <w:tabs>
                <w:tab w:val="left" w:pos="0"/>
                <w:tab w:val="left" w:pos="567"/>
                <w:tab w:val="left" w:pos="2317"/>
              </w:tabs>
              <w:ind w:left="28" w:right="28"/>
              <w:rPr>
                <w:b w:val="0"/>
                <w:spacing w:val="-4"/>
                <w:sz w:val="14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C51B9" w14:textId="77777777" w:rsidR="00E11559" w:rsidRPr="006867B6" w:rsidRDefault="00E11559">
            <w:pPr>
              <w:pStyle w:val="Tekstpodstawowy"/>
              <w:spacing w:line="120" w:lineRule="exact"/>
              <w:ind w:right="28"/>
              <w:jc w:val="left"/>
              <w:rPr>
                <w:b w:val="0"/>
                <w:sz w:val="14"/>
              </w:rPr>
            </w:pPr>
          </w:p>
        </w:tc>
        <w:tc>
          <w:tcPr>
            <w:tcW w:w="5333" w:type="dxa"/>
            <w:gridSpan w:val="11"/>
            <w:tcBorders>
              <w:top w:val="nil"/>
              <w:left w:val="single" w:sz="4" w:space="0" w:color="auto"/>
              <w:bottom w:val="nil"/>
            </w:tcBorders>
          </w:tcPr>
          <w:p w14:paraId="60B801C5" w14:textId="77777777" w:rsidR="00E11559" w:rsidRPr="006867B6" w:rsidRDefault="00E11559">
            <w:pPr>
              <w:pStyle w:val="Tekstpodstawowy"/>
              <w:spacing w:before="360"/>
              <w:ind w:left="28" w:right="28"/>
              <w:jc w:val="left"/>
              <w:rPr>
                <w:spacing w:val="-4"/>
                <w:sz w:val="14"/>
              </w:rPr>
            </w:pPr>
          </w:p>
        </w:tc>
      </w:tr>
      <w:tr w:rsidR="00E11559" w:rsidRPr="006867B6" w14:paraId="41746B9F" w14:textId="77777777" w:rsidTr="00484B3F">
        <w:trPr>
          <w:gridBefore w:val="1"/>
          <w:gridAfter w:val="2"/>
          <w:wBefore w:w="44" w:type="dxa"/>
          <w:wAfter w:w="43" w:type="dxa"/>
          <w:cantSplit/>
          <w:trHeight w:hRule="exact" w:val="428"/>
        </w:trPr>
        <w:tc>
          <w:tcPr>
            <w:tcW w:w="477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9CF5C8" w14:textId="77777777" w:rsidR="00484B3F" w:rsidRPr="006867B6" w:rsidRDefault="00484B3F">
            <w:pPr>
              <w:pStyle w:val="Tekstpodstawowy"/>
              <w:tabs>
                <w:tab w:val="left" w:pos="0"/>
                <w:tab w:val="left" w:pos="567"/>
                <w:tab w:val="left" w:pos="2317"/>
              </w:tabs>
              <w:ind w:left="28" w:right="28"/>
              <w:jc w:val="both"/>
              <w:rPr>
                <w:b w:val="0"/>
                <w:spacing w:val="-4"/>
                <w:sz w:val="14"/>
              </w:rPr>
            </w:pPr>
            <w:r w:rsidRPr="006867B6">
              <w:rPr>
                <w:b w:val="0"/>
                <w:spacing w:val="-4"/>
                <w:sz w:val="14"/>
              </w:rPr>
              <w:t>………………………………………………………………………………………..</w:t>
            </w:r>
          </w:p>
          <w:p w14:paraId="5F8DD07F" w14:textId="77777777" w:rsidR="00484B3F" w:rsidRPr="006867B6" w:rsidRDefault="00484B3F">
            <w:pPr>
              <w:pStyle w:val="Tekstpodstawowy"/>
              <w:tabs>
                <w:tab w:val="left" w:pos="0"/>
                <w:tab w:val="left" w:pos="567"/>
                <w:tab w:val="left" w:pos="2317"/>
              </w:tabs>
              <w:ind w:left="28" w:right="28"/>
              <w:jc w:val="both"/>
              <w:rPr>
                <w:b w:val="0"/>
                <w:spacing w:val="-4"/>
                <w:sz w:val="14"/>
              </w:rPr>
            </w:pPr>
          </w:p>
          <w:p w14:paraId="5E8485FB" w14:textId="77777777" w:rsidR="00E2789E" w:rsidRPr="006867B6" w:rsidRDefault="00E2789E">
            <w:pPr>
              <w:pStyle w:val="Tekstpodstawowy"/>
              <w:tabs>
                <w:tab w:val="left" w:pos="0"/>
                <w:tab w:val="left" w:pos="567"/>
                <w:tab w:val="left" w:pos="2317"/>
              </w:tabs>
              <w:ind w:left="28" w:right="28"/>
              <w:jc w:val="both"/>
              <w:rPr>
                <w:b w:val="0"/>
                <w:spacing w:val="-4"/>
                <w:sz w:val="14"/>
              </w:rPr>
            </w:pPr>
            <w:r w:rsidRPr="006867B6">
              <w:rPr>
                <w:b w:val="0"/>
                <w:spacing w:val="-4"/>
                <w:sz w:val="14"/>
              </w:rPr>
              <w:t>………………………………………………………………………………………..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4D2F7" w14:textId="77777777" w:rsidR="00E11559" w:rsidRPr="006867B6" w:rsidRDefault="00E11559">
            <w:pPr>
              <w:pStyle w:val="Tekstpodstawowy"/>
              <w:spacing w:line="120" w:lineRule="exact"/>
              <w:ind w:right="28"/>
              <w:jc w:val="left"/>
              <w:rPr>
                <w:b w:val="0"/>
                <w:sz w:val="14"/>
              </w:rPr>
            </w:pPr>
          </w:p>
        </w:tc>
        <w:tc>
          <w:tcPr>
            <w:tcW w:w="533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EE0CF8" w14:textId="77777777" w:rsidR="00E11559" w:rsidRPr="006867B6" w:rsidRDefault="00E11559">
            <w:pPr>
              <w:pStyle w:val="Tekstpodstawowy"/>
              <w:spacing w:before="360"/>
              <w:ind w:left="28" w:right="28"/>
              <w:jc w:val="left"/>
              <w:rPr>
                <w:spacing w:val="-4"/>
                <w:sz w:val="14"/>
              </w:rPr>
            </w:pPr>
          </w:p>
        </w:tc>
      </w:tr>
      <w:tr w:rsidR="00E11559" w:rsidRPr="006867B6" w14:paraId="6E4F0EAB" w14:textId="77777777" w:rsidTr="00484B3F">
        <w:trPr>
          <w:gridBefore w:val="1"/>
          <w:wBefore w:w="44" w:type="dxa"/>
          <w:cantSplit/>
          <w:trHeight w:hRule="exact" w:val="445"/>
        </w:trPr>
        <w:tc>
          <w:tcPr>
            <w:tcW w:w="477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2A519153" w14:textId="77777777" w:rsidR="00E11559" w:rsidRPr="006867B6" w:rsidRDefault="00E11559">
            <w:pPr>
              <w:pStyle w:val="Tekstpodstawowy"/>
              <w:tabs>
                <w:tab w:val="left" w:pos="0"/>
                <w:tab w:val="left" w:pos="567"/>
                <w:tab w:val="left" w:pos="2317"/>
              </w:tabs>
              <w:ind w:left="28" w:right="28"/>
              <w:rPr>
                <w:b w:val="0"/>
                <w:spacing w:val="-4"/>
                <w:sz w:val="14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0D979" w14:textId="77777777" w:rsidR="00E11559" w:rsidRPr="006867B6" w:rsidRDefault="00E11559">
            <w:pPr>
              <w:pStyle w:val="Tekstpodstawowy"/>
              <w:spacing w:line="120" w:lineRule="exact"/>
              <w:ind w:right="28"/>
              <w:jc w:val="left"/>
              <w:rPr>
                <w:b w:val="0"/>
                <w:sz w:val="14"/>
              </w:rPr>
            </w:pPr>
          </w:p>
        </w:tc>
        <w:tc>
          <w:tcPr>
            <w:tcW w:w="53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A530762" w14:textId="7E976950" w:rsidR="00E11559" w:rsidRPr="006867B6" w:rsidRDefault="00E11559">
            <w:pPr>
              <w:pStyle w:val="Tekstpodstawowy"/>
              <w:ind w:left="28" w:right="28"/>
              <w:rPr>
                <w:spacing w:val="-2"/>
                <w:sz w:val="13"/>
                <w:szCs w:val="13"/>
              </w:rPr>
            </w:pPr>
            <w:r w:rsidRPr="006867B6">
              <w:rPr>
                <w:b w:val="0"/>
                <w:spacing w:val="-2"/>
                <w:sz w:val="13"/>
                <w:szCs w:val="13"/>
              </w:rPr>
              <w:t>(</w:t>
            </w:r>
            <w:r w:rsidR="00A07115">
              <w:rPr>
                <w:b w:val="0"/>
                <w:spacing w:val="-2"/>
                <w:sz w:val="13"/>
                <w:szCs w:val="13"/>
              </w:rPr>
              <w:t>firma (</w:t>
            </w:r>
            <w:r w:rsidR="006908A4" w:rsidRPr="006867B6">
              <w:rPr>
                <w:b w:val="0"/>
                <w:spacing w:val="-2"/>
                <w:sz w:val="13"/>
                <w:szCs w:val="13"/>
              </w:rPr>
              <w:t>nazwa</w:t>
            </w:r>
            <w:r w:rsidR="00A07115">
              <w:rPr>
                <w:b w:val="0"/>
                <w:spacing w:val="-2"/>
                <w:sz w:val="13"/>
                <w:szCs w:val="13"/>
              </w:rPr>
              <w:t>)</w:t>
            </w:r>
            <w:r w:rsidR="006908A4" w:rsidRPr="006867B6">
              <w:rPr>
                <w:b w:val="0"/>
                <w:spacing w:val="-2"/>
                <w:sz w:val="13"/>
                <w:szCs w:val="13"/>
              </w:rPr>
              <w:t xml:space="preserve"> i adres siedziby spółki</w:t>
            </w:r>
            <w:r w:rsidR="00AD18CE">
              <w:rPr>
                <w:b w:val="0"/>
                <w:spacing w:val="-2"/>
                <w:sz w:val="13"/>
                <w:szCs w:val="13"/>
              </w:rPr>
              <w:t xml:space="preserve"> </w:t>
            </w:r>
            <w:r w:rsidR="00AD18CE" w:rsidRPr="00AD18CE">
              <w:rPr>
                <w:b w:val="0"/>
                <w:spacing w:val="-2"/>
                <w:sz w:val="13"/>
                <w:szCs w:val="13"/>
              </w:rPr>
              <w:t>prawa handlowego</w:t>
            </w:r>
            <w:r w:rsidR="007B0C2C">
              <w:rPr>
                <w:b w:val="0"/>
                <w:spacing w:val="-2"/>
                <w:sz w:val="13"/>
                <w:szCs w:val="13"/>
              </w:rPr>
              <w:t xml:space="preserve">/ </w:t>
            </w:r>
            <w:r w:rsidR="007B0C2C">
              <w:rPr>
                <w:b w:val="0"/>
                <w:spacing w:val="-2"/>
                <w:sz w:val="13"/>
              </w:rPr>
              <w:t>podmiotu prowadzącego rejestr akcjonariuszy</w:t>
            </w:r>
            <w:r w:rsidR="007B0C2C">
              <w:rPr>
                <w:b w:val="0"/>
                <w:spacing w:val="-2"/>
                <w:sz w:val="13"/>
                <w:vertAlign w:val="superscript"/>
              </w:rPr>
              <w:t>1)</w:t>
            </w:r>
            <w:r w:rsidR="00A07115">
              <w:rPr>
                <w:b w:val="0"/>
                <w:spacing w:val="-2"/>
                <w:sz w:val="13"/>
                <w:szCs w:val="13"/>
              </w:rPr>
              <w:t xml:space="preserve"> </w:t>
            </w:r>
            <w:r w:rsidR="008E4A44" w:rsidRPr="006867B6">
              <w:rPr>
                <w:b w:val="0"/>
                <w:spacing w:val="-2"/>
                <w:sz w:val="13"/>
                <w:szCs w:val="13"/>
              </w:rPr>
              <w:t xml:space="preserve">lub </w:t>
            </w:r>
            <w:r w:rsidRPr="006867B6">
              <w:rPr>
                <w:b w:val="0"/>
                <w:spacing w:val="-2"/>
                <w:sz w:val="13"/>
                <w:szCs w:val="13"/>
              </w:rPr>
              <w:t xml:space="preserve">imię i nazwisko </w:t>
            </w:r>
            <w:r w:rsidR="00427411" w:rsidRPr="006867B6">
              <w:rPr>
                <w:b w:val="0"/>
                <w:spacing w:val="-2"/>
                <w:sz w:val="13"/>
                <w:szCs w:val="13"/>
              </w:rPr>
              <w:t xml:space="preserve">lub </w:t>
            </w:r>
            <w:r w:rsidR="001709E4">
              <w:rPr>
                <w:b w:val="0"/>
                <w:spacing w:val="-2"/>
                <w:sz w:val="13"/>
                <w:szCs w:val="13"/>
              </w:rPr>
              <w:t>firma (</w:t>
            </w:r>
            <w:r w:rsidR="00427411" w:rsidRPr="006867B6">
              <w:rPr>
                <w:b w:val="0"/>
                <w:spacing w:val="-2"/>
                <w:sz w:val="13"/>
                <w:szCs w:val="13"/>
              </w:rPr>
              <w:t>nazwa</w:t>
            </w:r>
            <w:r w:rsidR="001709E4">
              <w:rPr>
                <w:b w:val="0"/>
                <w:spacing w:val="-2"/>
                <w:sz w:val="13"/>
                <w:szCs w:val="13"/>
              </w:rPr>
              <w:t>)</w:t>
            </w:r>
            <w:r w:rsidR="00427411" w:rsidRPr="006867B6">
              <w:rPr>
                <w:b w:val="0"/>
                <w:spacing w:val="-2"/>
                <w:sz w:val="13"/>
                <w:szCs w:val="13"/>
              </w:rPr>
              <w:t xml:space="preserve"> </w:t>
            </w:r>
            <w:r w:rsidR="00F33C75" w:rsidRPr="006867B6">
              <w:rPr>
                <w:b w:val="0"/>
                <w:spacing w:val="-2"/>
                <w:sz w:val="13"/>
                <w:szCs w:val="13"/>
              </w:rPr>
              <w:t xml:space="preserve">oraz adres </w:t>
            </w:r>
            <w:r w:rsidR="00427411" w:rsidRPr="006867B6">
              <w:rPr>
                <w:b w:val="0"/>
                <w:spacing w:val="-2"/>
                <w:sz w:val="13"/>
                <w:szCs w:val="13"/>
              </w:rPr>
              <w:t xml:space="preserve">zamieszkania lub siedziby </w:t>
            </w:r>
            <w:r w:rsidR="00F33C75" w:rsidRPr="006867B6">
              <w:rPr>
                <w:b w:val="0"/>
                <w:spacing w:val="-2"/>
                <w:sz w:val="13"/>
                <w:szCs w:val="13"/>
              </w:rPr>
              <w:t>zobowiązanego</w:t>
            </w:r>
            <w:r w:rsidR="00B44704">
              <w:rPr>
                <w:b w:val="0"/>
                <w:sz w:val="14"/>
                <w:vertAlign w:val="superscript"/>
              </w:rPr>
              <w:t>3)</w:t>
            </w:r>
            <w:r w:rsidR="00A07115">
              <w:rPr>
                <w:b w:val="0"/>
                <w:sz w:val="14"/>
              </w:rPr>
              <w:t>)</w:t>
            </w:r>
          </w:p>
        </w:tc>
      </w:tr>
      <w:tr w:rsidR="00E11559" w:rsidRPr="006867B6" w14:paraId="42316365" w14:textId="77777777" w:rsidTr="00484B3F">
        <w:trPr>
          <w:gridBefore w:val="1"/>
          <w:gridAfter w:val="4"/>
          <w:wBefore w:w="44" w:type="dxa"/>
          <w:wAfter w:w="77" w:type="dxa"/>
          <w:cantSplit/>
        </w:trPr>
        <w:tc>
          <w:tcPr>
            <w:tcW w:w="1044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2AEAE" w14:textId="77777777" w:rsidR="00E11559" w:rsidRPr="006867B6" w:rsidRDefault="00E11559">
            <w:pPr>
              <w:pStyle w:val="Tekstpodstawowy"/>
              <w:ind w:left="28" w:right="28"/>
              <w:jc w:val="left"/>
              <w:rPr>
                <w:b w:val="0"/>
                <w:spacing w:val="-4"/>
                <w:sz w:val="14"/>
              </w:rPr>
            </w:pPr>
            <w:r w:rsidRPr="006867B6">
              <w:rPr>
                <w:b w:val="0"/>
                <w:spacing w:val="-4"/>
                <w:sz w:val="14"/>
              </w:rPr>
              <w:t>...............................................................................................................................................................</w:t>
            </w:r>
            <w:r w:rsidR="000557DB">
              <w:rPr>
                <w:b w:val="0"/>
                <w:spacing w:val="-4"/>
                <w:sz w:val="14"/>
              </w:rPr>
              <w:t>.....................................</w:t>
            </w:r>
            <w:r w:rsidRPr="006867B6">
              <w:rPr>
                <w:b w:val="0"/>
                <w:spacing w:val="-4"/>
                <w:sz w:val="14"/>
              </w:rPr>
              <w:t>...........................................................................</w:t>
            </w:r>
            <w:r w:rsidR="00E2789E" w:rsidRPr="006867B6">
              <w:rPr>
                <w:b w:val="0"/>
                <w:spacing w:val="-4"/>
                <w:sz w:val="14"/>
              </w:rPr>
              <w:t>........</w:t>
            </w:r>
            <w:r w:rsidRPr="006867B6">
              <w:rPr>
                <w:b w:val="0"/>
                <w:spacing w:val="-4"/>
                <w:sz w:val="14"/>
              </w:rPr>
              <w:t>...................................................</w:t>
            </w:r>
          </w:p>
          <w:p w14:paraId="1E242D18" w14:textId="77777777" w:rsidR="00E11559" w:rsidRPr="006867B6" w:rsidRDefault="00E11559" w:rsidP="001C68D2">
            <w:pPr>
              <w:pStyle w:val="Tekstpodstawowy"/>
              <w:ind w:left="28" w:right="28"/>
              <w:rPr>
                <w:b w:val="0"/>
                <w:sz w:val="14"/>
              </w:rPr>
            </w:pPr>
            <w:r w:rsidRPr="006867B6">
              <w:rPr>
                <w:b w:val="0"/>
                <w:sz w:val="14"/>
              </w:rPr>
              <w:t>(oznaczenie zobowiązanego</w:t>
            </w:r>
            <w:r w:rsidR="00B44704">
              <w:rPr>
                <w:b w:val="0"/>
                <w:sz w:val="14"/>
                <w:vertAlign w:val="superscript"/>
              </w:rPr>
              <w:t>4</w:t>
            </w:r>
            <w:r w:rsidRPr="006867B6">
              <w:rPr>
                <w:b w:val="0"/>
                <w:sz w:val="14"/>
                <w:vertAlign w:val="superscript"/>
              </w:rPr>
              <w:t>)</w:t>
            </w:r>
            <w:r w:rsidRPr="006867B6">
              <w:rPr>
                <w:b w:val="0"/>
                <w:sz w:val="14"/>
              </w:rPr>
              <w:t>)</w:t>
            </w:r>
          </w:p>
          <w:p w14:paraId="6CE2AA10" w14:textId="77777777" w:rsidR="00633CF4" w:rsidRDefault="00E11559" w:rsidP="001C68D2">
            <w:pPr>
              <w:pStyle w:val="Tekstpodstawowy"/>
              <w:ind w:left="28" w:right="28"/>
              <w:jc w:val="both"/>
              <w:rPr>
                <w:sz w:val="16"/>
              </w:rPr>
            </w:pPr>
            <w:r w:rsidRPr="006867B6">
              <w:rPr>
                <w:sz w:val="16"/>
              </w:rPr>
              <w:t>i wzywa się</w:t>
            </w:r>
            <w:r w:rsidR="00633CF4">
              <w:rPr>
                <w:sz w:val="16"/>
              </w:rPr>
              <w:t>:</w:t>
            </w:r>
          </w:p>
          <w:p w14:paraId="4EA3186E" w14:textId="1E74BCC3" w:rsidR="00633CF4" w:rsidRPr="00633CF4" w:rsidRDefault="00633CF4" w:rsidP="00633CF4">
            <w:pPr>
              <w:pStyle w:val="Tekstpodstawowy"/>
              <w:ind w:left="28" w:right="28"/>
              <w:jc w:val="both"/>
              <w:rPr>
                <w:sz w:val="16"/>
                <w:vertAlign w:val="superscript"/>
              </w:rPr>
            </w:pPr>
            <w:r>
              <w:rPr>
                <w:sz w:val="16"/>
              </w:rPr>
              <w:t xml:space="preserve">- </w:t>
            </w:r>
            <w:r w:rsidR="00E11559" w:rsidRPr="006867B6">
              <w:rPr>
                <w:sz w:val="16"/>
              </w:rPr>
              <w:t>spółkę</w:t>
            </w:r>
            <w:r w:rsidR="00AD18CE">
              <w:rPr>
                <w:sz w:val="16"/>
              </w:rPr>
              <w:t xml:space="preserve"> </w:t>
            </w:r>
            <w:r w:rsidR="00AD18CE" w:rsidRPr="00AD18CE">
              <w:rPr>
                <w:sz w:val="16"/>
              </w:rPr>
              <w:t>prawa handlowego</w:t>
            </w:r>
            <w:r w:rsidR="00E11559" w:rsidRPr="006867B6">
              <w:rPr>
                <w:sz w:val="16"/>
              </w:rPr>
              <w:t xml:space="preserve">, aby żadnych </w:t>
            </w:r>
            <w:r w:rsidR="00AD18CE">
              <w:rPr>
                <w:sz w:val="16"/>
              </w:rPr>
              <w:t xml:space="preserve">wierzytelności </w:t>
            </w:r>
            <w:r w:rsidR="00E11559" w:rsidRPr="006867B6">
              <w:rPr>
                <w:sz w:val="16"/>
              </w:rPr>
              <w:t xml:space="preserve">przypadających zobowiązanemu z tytułu zajętego </w:t>
            </w:r>
            <w:r w:rsidR="000557DB">
              <w:rPr>
                <w:sz w:val="16"/>
              </w:rPr>
              <w:t xml:space="preserve">prawa majątkowego </w:t>
            </w:r>
            <w:r>
              <w:rPr>
                <w:sz w:val="16"/>
              </w:rPr>
              <w:t xml:space="preserve">do wysokości egzekwowanej należności wraz z odsetkami z tytułu niezapłacenia należności w terminie, kosztami upomnienia i kosztami egzekucyjnymi </w:t>
            </w:r>
            <w:r w:rsidR="00E11559" w:rsidRPr="006867B6">
              <w:rPr>
                <w:sz w:val="16"/>
              </w:rPr>
              <w:t xml:space="preserve">nie uiszczała zobowiązanemu, lecz należne kwoty przekazała organowi egzekucyjnemu </w:t>
            </w:r>
            <w:r w:rsidR="008E4A44" w:rsidRPr="006867B6">
              <w:rPr>
                <w:sz w:val="16"/>
              </w:rPr>
              <w:t xml:space="preserve">na pokrycie należności </w:t>
            </w:r>
            <w:r w:rsidR="00E11559" w:rsidRPr="006867B6">
              <w:rPr>
                <w:sz w:val="16"/>
              </w:rPr>
              <w:t>objętych tytułami wykonawczymi wystawionymi przez</w:t>
            </w:r>
            <w:r w:rsidR="00DD3E44" w:rsidRPr="00FF20DF">
              <w:rPr>
                <w:b w:val="0"/>
                <w:sz w:val="16"/>
                <w:vertAlign w:val="superscript"/>
              </w:rPr>
              <w:t>9)</w:t>
            </w:r>
            <w:r>
              <w:rPr>
                <w:sz w:val="16"/>
              </w:rPr>
              <w:t>:</w:t>
            </w:r>
          </w:p>
          <w:p w14:paraId="61ED0E19" w14:textId="21943B14" w:rsidR="00633CF4" w:rsidRDefault="00633CF4" w:rsidP="00633CF4">
            <w:pPr>
              <w:pStyle w:val="Tekstpodstawowy"/>
              <w:ind w:left="28" w:right="28"/>
              <w:jc w:val="both"/>
              <w:rPr>
                <w:b w:val="0"/>
                <w:sz w:val="16"/>
              </w:rPr>
            </w:pPr>
            <w:r>
              <w:rPr>
                <w:sz w:val="16"/>
              </w:rPr>
              <w:t xml:space="preserve">- </w:t>
            </w:r>
            <w:r w:rsidR="003E236B">
              <w:rPr>
                <w:sz w:val="16"/>
              </w:rPr>
              <w:t xml:space="preserve">wzywa się podmiot prowadzący rejestr akcjonariuszy, </w:t>
            </w:r>
            <w:r w:rsidR="003E236B" w:rsidRPr="005416E8">
              <w:rPr>
                <w:sz w:val="16"/>
              </w:rPr>
              <w:t xml:space="preserve">aby </w:t>
            </w:r>
            <w:r w:rsidR="003E236B">
              <w:rPr>
                <w:sz w:val="16"/>
              </w:rPr>
              <w:t>dokonał wpisu</w:t>
            </w:r>
            <w:r>
              <w:rPr>
                <w:sz w:val="16"/>
              </w:rPr>
              <w:t xml:space="preserve"> </w:t>
            </w:r>
            <w:r w:rsidR="003E236B">
              <w:rPr>
                <w:sz w:val="16"/>
              </w:rPr>
              <w:t xml:space="preserve">w rejestrze akcjonariuszy zajęcia prawa majątkowego </w:t>
            </w:r>
            <w:r>
              <w:rPr>
                <w:sz w:val="16"/>
              </w:rPr>
              <w:t>i wierzytelności z</w:t>
            </w:r>
            <w:r w:rsidR="00B4421D">
              <w:rPr>
                <w:sz w:val="16"/>
              </w:rPr>
              <w:t> </w:t>
            </w:r>
            <w:r>
              <w:rPr>
                <w:sz w:val="16"/>
              </w:rPr>
              <w:t xml:space="preserve">tego prawa </w:t>
            </w:r>
            <w:r w:rsidR="007B0C2C">
              <w:rPr>
                <w:sz w:val="16"/>
              </w:rPr>
              <w:t xml:space="preserve">na podstawie </w:t>
            </w:r>
            <w:r w:rsidR="007B0C2C" w:rsidRPr="005416E8">
              <w:rPr>
                <w:sz w:val="16"/>
              </w:rPr>
              <w:t>tytuł</w:t>
            </w:r>
            <w:r w:rsidR="007B0C2C">
              <w:rPr>
                <w:sz w:val="16"/>
              </w:rPr>
              <w:t xml:space="preserve">ów </w:t>
            </w:r>
            <w:r w:rsidR="007B0C2C" w:rsidRPr="005416E8">
              <w:rPr>
                <w:sz w:val="16"/>
              </w:rPr>
              <w:t>wykonawczy</w:t>
            </w:r>
            <w:r w:rsidR="007B0C2C">
              <w:rPr>
                <w:sz w:val="16"/>
              </w:rPr>
              <w:t xml:space="preserve">ch </w:t>
            </w:r>
            <w:r w:rsidR="007B0C2C" w:rsidRPr="005416E8">
              <w:rPr>
                <w:sz w:val="16"/>
              </w:rPr>
              <w:t>wystawiony</w:t>
            </w:r>
            <w:r w:rsidR="003E236B">
              <w:rPr>
                <w:sz w:val="16"/>
              </w:rPr>
              <w:t xml:space="preserve">ch </w:t>
            </w:r>
            <w:r w:rsidR="007B0C2C" w:rsidRPr="005416E8">
              <w:rPr>
                <w:sz w:val="16"/>
              </w:rPr>
              <w:t>przez</w:t>
            </w:r>
            <w:r w:rsidR="007E1256" w:rsidRPr="00FF20DF">
              <w:rPr>
                <w:b w:val="0"/>
                <w:sz w:val="16"/>
                <w:vertAlign w:val="superscript"/>
              </w:rPr>
              <w:t>10)</w:t>
            </w:r>
            <w:r>
              <w:rPr>
                <w:sz w:val="16"/>
              </w:rPr>
              <w:t>:</w:t>
            </w:r>
            <w:r>
              <w:rPr>
                <w:b w:val="0"/>
                <w:sz w:val="16"/>
              </w:rPr>
              <w:t xml:space="preserve"> </w:t>
            </w:r>
          </w:p>
          <w:p w14:paraId="5E42C2A0" w14:textId="77777777" w:rsidR="00E11559" w:rsidRPr="006867B6" w:rsidRDefault="00E11559" w:rsidP="000557DB">
            <w:pPr>
              <w:pStyle w:val="Tekstpodstawowy"/>
              <w:ind w:left="28" w:right="28"/>
              <w:rPr>
                <w:b w:val="0"/>
              </w:rPr>
            </w:pPr>
            <w:r w:rsidRPr="006867B6">
              <w:rPr>
                <w:b w:val="0"/>
                <w:sz w:val="16"/>
              </w:rPr>
              <w:t>.............................................................</w:t>
            </w:r>
            <w:r w:rsidR="000557DB">
              <w:rPr>
                <w:b w:val="0"/>
                <w:sz w:val="16"/>
              </w:rPr>
              <w:t>........................................................</w:t>
            </w:r>
            <w:r w:rsidRPr="006867B6">
              <w:rPr>
                <w:b w:val="0"/>
                <w:sz w:val="16"/>
              </w:rPr>
              <w:t>...........................................................................................................................................</w:t>
            </w:r>
            <w:r w:rsidRPr="006867B6">
              <w:rPr>
                <w:b w:val="0"/>
                <w:sz w:val="14"/>
              </w:rPr>
              <w:t xml:space="preserve">                                                                                                                                                        </w:t>
            </w:r>
            <w:r w:rsidRPr="006867B6">
              <w:rPr>
                <w:b w:val="0"/>
                <w:sz w:val="14"/>
                <w:szCs w:val="14"/>
              </w:rPr>
              <w:t>(oznaczenie wierzyciela)</w:t>
            </w:r>
          </w:p>
        </w:tc>
      </w:tr>
      <w:tr w:rsidR="00251249" w:rsidRPr="006867B6" w14:paraId="41F89691" w14:textId="77777777" w:rsidTr="006867B6">
        <w:trPr>
          <w:gridBefore w:val="1"/>
          <w:gridAfter w:val="4"/>
          <w:wBefore w:w="44" w:type="dxa"/>
          <w:wAfter w:w="77" w:type="dxa"/>
          <w:cantSplit/>
          <w:trHeight w:hRule="exact" w:val="16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BEE969" w14:textId="77777777" w:rsidR="00251249" w:rsidRPr="006867B6" w:rsidRDefault="00251249">
            <w:pPr>
              <w:pStyle w:val="Tekstpodstawowy"/>
              <w:spacing w:before="100"/>
              <w:ind w:left="28" w:right="28"/>
              <w:rPr>
                <w:sz w:val="13"/>
              </w:rPr>
            </w:pPr>
            <w:r w:rsidRPr="006867B6">
              <w:rPr>
                <w:sz w:val="13"/>
              </w:rPr>
              <w:t>Poz.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D6B89" w14:textId="77777777" w:rsidR="00251249" w:rsidRPr="006867B6" w:rsidRDefault="00251249">
            <w:pPr>
              <w:pStyle w:val="Tekstpodstawowy"/>
              <w:spacing w:before="100"/>
              <w:ind w:left="28" w:right="28"/>
              <w:rPr>
                <w:sz w:val="13"/>
              </w:rPr>
            </w:pPr>
            <w:r w:rsidRPr="006867B6">
              <w:rPr>
                <w:sz w:val="13"/>
              </w:rPr>
              <w:t>Nr systemowy</w:t>
            </w:r>
            <w:r w:rsidR="006908A4" w:rsidRPr="006867B6">
              <w:rPr>
                <w:sz w:val="13"/>
              </w:rPr>
              <w:t xml:space="preserve"> </w:t>
            </w:r>
            <w:r w:rsidR="00576EB2" w:rsidRPr="006867B6">
              <w:rPr>
                <w:sz w:val="13"/>
              </w:rPr>
              <w:t xml:space="preserve">sprawy </w:t>
            </w:r>
            <w:r w:rsidR="006908A4" w:rsidRPr="006867B6">
              <w:rPr>
                <w:sz w:val="13"/>
              </w:rPr>
              <w:t>organu egzekucyjnego</w:t>
            </w:r>
            <w:r w:rsidR="00B44704" w:rsidRPr="00FF20DF">
              <w:rPr>
                <w:b w:val="0"/>
                <w:sz w:val="13"/>
                <w:vertAlign w:val="superscript"/>
              </w:rPr>
              <w:t>5</w:t>
            </w:r>
            <w:r w:rsidR="00D3009C" w:rsidRPr="00FF20DF">
              <w:rPr>
                <w:b w:val="0"/>
                <w:sz w:val="13"/>
                <w:vertAlign w:val="superscript"/>
              </w:rPr>
              <w:t>)</w:t>
            </w:r>
            <w:r w:rsidR="006908A4" w:rsidRPr="006867B6">
              <w:rPr>
                <w:sz w:val="13"/>
              </w:rPr>
              <w:t xml:space="preserve"> </w:t>
            </w:r>
          </w:p>
          <w:p w14:paraId="2BE3537E" w14:textId="77777777" w:rsidR="008E4A44" w:rsidRPr="006867B6" w:rsidRDefault="008E4A44">
            <w:pPr>
              <w:pStyle w:val="Tekstpodstawowy"/>
              <w:spacing w:before="100"/>
              <w:ind w:left="28" w:right="28"/>
              <w:rPr>
                <w:sz w:val="13"/>
              </w:rPr>
            </w:pPr>
          </w:p>
          <w:p w14:paraId="4B06D1C1" w14:textId="77777777" w:rsidR="008E4A44" w:rsidRPr="006867B6" w:rsidRDefault="008E4A44">
            <w:pPr>
              <w:pStyle w:val="Tekstpodstawowy"/>
              <w:spacing w:before="100"/>
              <w:ind w:left="28" w:right="28"/>
              <w:rPr>
                <w:sz w:val="13"/>
              </w:rPr>
            </w:pPr>
          </w:p>
          <w:p w14:paraId="5FA9AFCE" w14:textId="77777777" w:rsidR="008E4A44" w:rsidRPr="006867B6" w:rsidRDefault="008E4A44">
            <w:pPr>
              <w:pStyle w:val="Tekstpodstawowy"/>
              <w:spacing w:before="100"/>
              <w:ind w:left="28" w:right="28"/>
              <w:rPr>
                <w:sz w:val="13"/>
              </w:rPr>
            </w:pPr>
          </w:p>
          <w:p w14:paraId="0BCA51BF" w14:textId="77777777" w:rsidR="008E4A44" w:rsidRPr="006867B6" w:rsidRDefault="008E4A44">
            <w:pPr>
              <w:pStyle w:val="Tekstpodstawowy"/>
              <w:spacing w:before="100"/>
              <w:ind w:left="28" w:right="28"/>
              <w:rPr>
                <w:sz w:val="13"/>
              </w:rPr>
            </w:pPr>
          </w:p>
          <w:p w14:paraId="6BAED30B" w14:textId="77777777" w:rsidR="008E4A44" w:rsidRPr="006867B6" w:rsidRDefault="008E4A44">
            <w:pPr>
              <w:pStyle w:val="Tekstpodstawowy"/>
              <w:spacing w:before="100"/>
              <w:ind w:left="28" w:right="28"/>
              <w:rPr>
                <w:sz w:val="13"/>
              </w:rPr>
            </w:pPr>
          </w:p>
        </w:tc>
        <w:tc>
          <w:tcPr>
            <w:tcW w:w="25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331DA" w14:textId="77777777" w:rsidR="00251249" w:rsidRPr="006867B6" w:rsidRDefault="00251249" w:rsidP="00B44704">
            <w:pPr>
              <w:pStyle w:val="Tekstpodstawowy"/>
              <w:spacing w:before="100"/>
              <w:ind w:left="28" w:right="28"/>
              <w:rPr>
                <w:sz w:val="13"/>
              </w:rPr>
            </w:pPr>
            <w:r w:rsidRPr="006867B6">
              <w:rPr>
                <w:sz w:val="13"/>
              </w:rPr>
              <w:t xml:space="preserve">Nr tytułu </w:t>
            </w:r>
            <w:r w:rsidR="00B44704" w:rsidRPr="006867B6">
              <w:rPr>
                <w:sz w:val="13"/>
              </w:rPr>
              <w:t>wykonawczego</w:t>
            </w:r>
            <w:r w:rsidR="00B44704" w:rsidRPr="00FF20DF">
              <w:rPr>
                <w:b w:val="0"/>
                <w:sz w:val="13"/>
                <w:vertAlign w:val="superscript"/>
              </w:rPr>
              <w:t>6</w:t>
            </w:r>
            <w:r w:rsidR="009B4A28" w:rsidRPr="00FF20DF">
              <w:rPr>
                <w:b w:val="0"/>
                <w:sz w:val="13"/>
                <w:vertAlign w:val="superscript"/>
              </w:rPr>
              <w:t>)</w:t>
            </w:r>
          </w:p>
        </w:tc>
        <w:tc>
          <w:tcPr>
            <w:tcW w:w="581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FC3E8E" w14:textId="77777777" w:rsidR="00251249" w:rsidRPr="006867B6" w:rsidRDefault="00251249">
            <w:pPr>
              <w:pStyle w:val="Tekstpodstawowy"/>
              <w:ind w:left="28" w:right="28"/>
              <w:rPr>
                <w:spacing w:val="-2"/>
                <w:sz w:val="13"/>
              </w:rPr>
            </w:pPr>
            <w:r w:rsidRPr="006867B6">
              <w:rPr>
                <w:spacing w:val="-2"/>
                <w:sz w:val="13"/>
              </w:rPr>
              <w:t>Dane dotyczące dochodzonych należności</w:t>
            </w:r>
            <w:r w:rsidR="00ED6565" w:rsidRPr="006867B6">
              <w:rPr>
                <w:spacing w:val="-2"/>
                <w:sz w:val="13"/>
              </w:rPr>
              <w:t xml:space="preserve"> pieniężnych</w:t>
            </w:r>
          </w:p>
        </w:tc>
      </w:tr>
      <w:tr w:rsidR="00251249" w:rsidRPr="006867B6" w14:paraId="31B990A6" w14:textId="77777777" w:rsidTr="006867B6">
        <w:trPr>
          <w:gridBefore w:val="1"/>
          <w:gridAfter w:val="4"/>
          <w:wBefore w:w="44" w:type="dxa"/>
          <w:wAfter w:w="77" w:type="dxa"/>
          <w:cantSplit/>
          <w:trHeight w:hRule="exact" w:val="488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50F5D" w14:textId="77777777" w:rsidR="00251249" w:rsidRPr="006867B6" w:rsidRDefault="00251249">
            <w:pPr>
              <w:pStyle w:val="Tekstpodstawowy"/>
              <w:spacing w:before="100"/>
              <w:ind w:left="28" w:right="28"/>
              <w:rPr>
                <w:sz w:val="13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B690E" w14:textId="77777777" w:rsidR="00251249" w:rsidRPr="006867B6" w:rsidRDefault="00251249">
            <w:pPr>
              <w:pStyle w:val="Tekstpodstawowy"/>
              <w:spacing w:before="100"/>
              <w:ind w:left="28" w:right="28"/>
              <w:rPr>
                <w:sz w:val="13"/>
              </w:rPr>
            </w:pPr>
          </w:p>
        </w:tc>
        <w:tc>
          <w:tcPr>
            <w:tcW w:w="25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A2B1C" w14:textId="77777777" w:rsidR="00251249" w:rsidRPr="006867B6" w:rsidRDefault="00251249">
            <w:pPr>
              <w:pStyle w:val="Tekstpodstawowy"/>
              <w:spacing w:before="100"/>
              <w:ind w:left="28" w:right="28"/>
              <w:rPr>
                <w:sz w:val="13"/>
              </w:rPr>
            </w:pP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748FAA" w14:textId="77777777" w:rsidR="00251249" w:rsidRPr="006867B6" w:rsidRDefault="00251249">
            <w:pPr>
              <w:pStyle w:val="Tekstpodstawowy"/>
              <w:spacing w:before="40"/>
              <w:ind w:left="28" w:right="28"/>
              <w:rPr>
                <w:sz w:val="13"/>
              </w:rPr>
            </w:pPr>
            <w:r w:rsidRPr="006867B6">
              <w:rPr>
                <w:sz w:val="13"/>
              </w:rPr>
              <w:t>rok / okres / termin płatności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B832F7" w14:textId="77777777" w:rsidR="00251249" w:rsidRPr="006867B6" w:rsidRDefault="00251249">
            <w:pPr>
              <w:pStyle w:val="Tekstpodstawowy"/>
              <w:spacing w:before="40"/>
              <w:rPr>
                <w:spacing w:val="-2"/>
                <w:sz w:val="13"/>
              </w:rPr>
            </w:pPr>
            <w:r w:rsidRPr="006867B6">
              <w:rPr>
                <w:spacing w:val="-2"/>
                <w:sz w:val="13"/>
              </w:rPr>
              <w:t>kwota należności głównej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0F23" w14:textId="77777777" w:rsidR="00251249" w:rsidRPr="006867B6" w:rsidRDefault="00251249">
            <w:pPr>
              <w:pStyle w:val="Tekstpodstawowy"/>
              <w:spacing w:before="40"/>
              <w:ind w:left="28" w:right="28"/>
              <w:rPr>
                <w:spacing w:val="-2"/>
                <w:sz w:val="13"/>
              </w:rPr>
            </w:pPr>
            <w:r w:rsidRPr="006867B6">
              <w:rPr>
                <w:spacing w:val="-2"/>
                <w:sz w:val="13"/>
              </w:rPr>
              <w:t>odsetki</w:t>
            </w:r>
          </w:p>
        </w:tc>
      </w:tr>
      <w:tr w:rsidR="00251249" w:rsidRPr="006867B6" w14:paraId="256360D4" w14:textId="77777777" w:rsidTr="006867B6">
        <w:trPr>
          <w:gridBefore w:val="1"/>
          <w:gridAfter w:val="4"/>
          <w:wBefore w:w="44" w:type="dxa"/>
          <w:wAfter w:w="77" w:type="dxa"/>
          <w:cantSplit/>
          <w:trHeight w:val="225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EF0F77" w14:textId="77777777" w:rsidR="00251249" w:rsidRPr="006867B6" w:rsidRDefault="00251249" w:rsidP="000D009E">
            <w:pPr>
              <w:pStyle w:val="Tekstpodstawowy"/>
              <w:spacing w:before="100" w:after="100"/>
              <w:ind w:left="28" w:right="28"/>
              <w:rPr>
                <w:sz w:val="13"/>
                <w:szCs w:val="13"/>
              </w:rPr>
            </w:pPr>
            <w:r w:rsidRPr="006867B6">
              <w:rPr>
                <w:sz w:val="13"/>
                <w:szCs w:val="13"/>
              </w:rPr>
              <w:t>1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115EF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25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33329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20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6E94B9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17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4C351A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39E" w14:textId="77777777" w:rsidR="00251249" w:rsidRPr="006867B6" w:rsidRDefault="00B44704">
            <w:pPr>
              <w:pStyle w:val="Tekstpodstawowy"/>
              <w:spacing w:before="80"/>
              <w:ind w:right="28"/>
              <w:jc w:val="left"/>
              <w:rPr>
                <w:b w:val="0"/>
                <w:sz w:val="13"/>
                <w:vertAlign w:val="superscript"/>
              </w:rPr>
            </w:pPr>
            <w:r>
              <w:rPr>
                <w:b w:val="0"/>
                <w:sz w:val="13"/>
              </w:rPr>
              <w:t>r</w:t>
            </w:r>
            <w:r w:rsidR="00251249" w:rsidRPr="006867B6">
              <w:rPr>
                <w:b w:val="0"/>
                <w:sz w:val="13"/>
              </w:rPr>
              <w:t>odzaj</w:t>
            </w:r>
            <w:r>
              <w:rPr>
                <w:b w:val="0"/>
                <w:sz w:val="13"/>
                <w:vertAlign w:val="superscript"/>
              </w:rPr>
              <w:t>7</w:t>
            </w:r>
            <w:r w:rsidR="00251249" w:rsidRPr="006867B6">
              <w:rPr>
                <w:b w:val="0"/>
                <w:sz w:val="13"/>
                <w:vertAlign w:val="superscript"/>
              </w:rPr>
              <w:t>)</w:t>
            </w:r>
          </w:p>
        </w:tc>
      </w:tr>
      <w:tr w:rsidR="00251249" w:rsidRPr="006867B6" w14:paraId="1235211E" w14:textId="77777777" w:rsidTr="006867B6">
        <w:trPr>
          <w:gridBefore w:val="1"/>
          <w:gridAfter w:val="4"/>
          <w:wBefore w:w="44" w:type="dxa"/>
          <w:wAfter w:w="77" w:type="dxa"/>
          <w:cantSplit/>
          <w:trHeight w:val="22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662FB" w14:textId="77777777" w:rsidR="00251249" w:rsidRPr="006867B6" w:rsidRDefault="00251249" w:rsidP="000D009E">
            <w:pPr>
              <w:pStyle w:val="Tekstpodstawowy"/>
              <w:spacing w:before="100" w:after="100"/>
              <w:ind w:left="28" w:right="28"/>
              <w:rPr>
                <w:sz w:val="13"/>
                <w:szCs w:val="13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01956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25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8F6A6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2078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B0244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172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2BAE1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0AD9" w14:textId="77777777" w:rsidR="00251249" w:rsidRPr="006867B6" w:rsidRDefault="00251249" w:rsidP="003328D0">
            <w:pPr>
              <w:pStyle w:val="Tekstpodstawowy"/>
              <w:spacing w:before="80"/>
              <w:ind w:right="28"/>
              <w:jc w:val="left"/>
              <w:rPr>
                <w:b w:val="0"/>
                <w:sz w:val="13"/>
              </w:rPr>
            </w:pPr>
            <w:r w:rsidRPr="006867B6">
              <w:rPr>
                <w:b w:val="0"/>
                <w:sz w:val="13"/>
              </w:rPr>
              <w:t>st</w:t>
            </w:r>
            <w:r w:rsidR="00EA1EF9" w:rsidRPr="006867B6">
              <w:rPr>
                <w:b w:val="0"/>
                <w:sz w:val="13"/>
              </w:rPr>
              <w:t>opa</w:t>
            </w:r>
          </w:p>
        </w:tc>
      </w:tr>
      <w:tr w:rsidR="00251249" w:rsidRPr="006867B6" w14:paraId="0B01CB39" w14:textId="77777777" w:rsidTr="006867B6">
        <w:trPr>
          <w:gridBefore w:val="1"/>
          <w:gridAfter w:val="4"/>
          <w:wBefore w:w="44" w:type="dxa"/>
          <w:wAfter w:w="77" w:type="dxa"/>
          <w:cantSplit/>
          <w:trHeight w:val="22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44029" w14:textId="77777777" w:rsidR="00251249" w:rsidRPr="006867B6" w:rsidRDefault="00251249" w:rsidP="000D009E">
            <w:pPr>
              <w:pStyle w:val="Tekstpodstawowy"/>
              <w:spacing w:before="100" w:after="100"/>
              <w:ind w:left="28" w:right="28"/>
              <w:rPr>
                <w:sz w:val="13"/>
                <w:szCs w:val="13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E2A94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25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446C2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2078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B55E6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172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B0EBA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DBED" w14:textId="77777777" w:rsidR="00251249" w:rsidRPr="006867B6" w:rsidRDefault="00B44704" w:rsidP="00730AD3">
            <w:pPr>
              <w:pStyle w:val="Tekstpodstawowy"/>
              <w:spacing w:before="80"/>
              <w:ind w:right="28"/>
              <w:jc w:val="left"/>
              <w:rPr>
                <w:b w:val="0"/>
                <w:sz w:val="13"/>
                <w:vertAlign w:val="superscript"/>
              </w:rPr>
            </w:pPr>
            <w:r>
              <w:rPr>
                <w:b w:val="0"/>
                <w:sz w:val="13"/>
              </w:rPr>
              <w:t>p</w:t>
            </w:r>
            <w:r w:rsidR="00251249" w:rsidRPr="006867B6">
              <w:rPr>
                <w:b w:val="0"/>
                <w:sz w:val="13"/>
              </w:rPr>
              <w:t>odstawa</w:t>
            </w:r>
            <w:r>
              <w:rPr>
                <w:b w:val="0"/>
                <w:sz w:val="13"/>
                <w:vertAlign w:val="superscript"/>
              </w:rPr>
              <w:t>8</w:t>
            </w:r>
            <w:r w:rsidR="00251249" w:rsidRPr="006867B6">
              <w:rPr>
                <w:b w:val="0"/>
                <w:sz w:val="13"/>
                <w:vertAlign w:val="superscript"/>
              </w:rPr>
              <w:t>)</w:t>
            </w:r>
          </w:p>
        </w:tc>
      </w:tr>
      <w:tr w:rsidR="00251249" w:rsidRPr="006867B6" w14:paraId="4FA8B5B2" w14:textId="77777777" w:rsidTr="006867B6">
        <w:trPr>
          <w:gridBefore w:val="1"/>
          <w:gridAfter w:val="4"/>
          <w:wBefore w:w="44" w:type="dxa"/>
          <w:wAfter w:w="77" w:type="dxa"/>
          <w:cantSplit/>
          <w:trHeight w:val="22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DFF0E" w14:textId="77777777" w:rsidR="00251249" w:rsidRPr="006867B6" w:rsidRDefault="00251249" w:rsidP="000D009E">
            <w:pPr>
              <w:pStyle w:val="Tekstpodstawowy"/>
              <w:spacing w:before="100" w:after="100"/>
              <w:ind w:left="28" w:right="28"/>
              <w:rPr>
                <w:sz w:val="13"/>
                <w:szCs w:val="13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EA284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25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D610B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2078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0BA96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172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2F34C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662D" w14:textId="77777777" w:rsidR="00251249" w:rsidRPr="006867B6" w:rsidRDefault="009B4A28">
            <w:pPr>
              <w:pStyle w:val="Tekstpodstawowy"/>
              <w:spacing w:before="80"/>
              <w:ind w:right="28"/>
              <w:jc w:val="left"/>
              <w:rPr>
                <w:b w:val="0"/>
                <w:sz w:val="13"/>
              </w:rPr>
            </w:pPr>
            <w:r w:rsidRPr="006867B6">
              <w:rPr>
                <w:b w:val="0"/>
                <w:sz w:val="13"/>
              </w:rPr>
              <w:t>k</w:t>
            </w:r>
            <w:r w:rsidR="00251249" w:rsidRPr="006867B6">
              <w:rPr>
                <w:b w:val="0"/>
                <w:sz w:val="13"/>
              </w:rPr>
              <w:t>wota</w:t>
            </w:r>
          </w:p>
        </w:tc>
      </w:tr>
      <w:tr w:rsidR="00251249" w:rsidRPr="006867B6" w14:paraId="6B07C2A0" w14:textId="77777777" w:rsidTr="006867B6">
        <w:trPr>
          <w:gridBefore w:val="1"/>
          <w:gridAfter w:val="4"/>
          <w:wBefore w:w="44" w:type="dxa"/>
          <w:wAfter w:w="77" w:type="dxa"/>
          <w:cantSplit/>
          <w:trHeight w:val="225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F5657" w14:textId="77777777" w:rsidR="00251249" w:rsidRPr="006867B6" w:rsidRDefault="00251249" w:rsidP="000D009E">
            <w:pPr>
              <w:pStyle w:val="Tekstpodstawowy"/>
              <w:spacing w:before="100" w:after="100"/>
              <w:ind w:left="28" w:right="28"/>
              <w:rPr>
                <w:sz w:val="13"/>
                <w:szCs w:val="13"/>
              </w:rPr>
            </w:pPr>
            <w:r w:rsidRPr="006867B6">
              <w:rPr>
                <w:sz w:val="13"/>
                <w:szCs w:val="13"/>
              </w:rPr>
              <w:t>2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017ED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25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2D484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20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EF7158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17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DC08F3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0CCD" w14:textId="77777777" w:rsidR="00251249" w:rsidRPr="006867B6" w:rsidRDefault="00B44704" w:rsidP="00730AD3">
            <w:pPr>
              <w:pStyle w:val="Tekstpodstawowy"/>
              <w:spacing w:before="80"/>
              <w:ind w:right="28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>r</w:t>
            </w:r>
            <w:r w:rsidR="00251249" w:rsidRPr="006867B6">
              <w:rPr>
                <w:b w:val="0"/>
                <w:sz w:val="13"/>
              </w:rPr>
              <w:t>odzaj</w:t>
            </w:r>
            <w:r>
              <w:rPr>
                <w:b w:val="0"/>
                <w:sz w:val="13"/>
                <w:vertAlign w:val="superscript"/>
              </w:rPr>
              <w:t>7</w:t>
            </w:r>
            <w:r w:rsidR="00251249" w:rsidRPr="006867B6">
              <w:rPr>
                <w:b w:val="0"/>
                <w:sz w:val="13"/>
                <w:vertAlign w:val="superscript"/>
              </w:rPr>
              <w:t>)</w:t>
            </w:r>
          </w:p>
        </w:tc>
      </w:tr>
      <w:tr w:rsidR="00251249" w:rsidRPr="006867B6" w14:paraId="6A733EDA" w14:textId="77777777" w:rsidTr="006867B6">
        <w:trPr>
          <w:gridBefore w:val="1"/>
          <w:gridAfter w:val="4"/>
          <w:wBefore w:w="44" w:type="dxa"/>
          <w:wAfter w:w="77" w:type="dxa"/>
          <w:cantSplit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27022" w14:textId="77777777" w:rsidR="00251249" w:rsidRPr="006867B6" w:rsidRDefault="00251249" w:rsidP="000D009E">
            <w:pPr>
              <w:pStyle w:val="Tekstpodstawowy"/>
              <w:spacing w:before="100" w:after="100"/>
              <w:ind w:left="28" w:right="28"/>
              <w:rPr>
                <w:sz w:val="13"/>
                <w:szCs w:val="13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49380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25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B9CD2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2078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BFFEC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172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6068F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5F50" w14:textId="77777777" w:rsidR="00251249" w:rsidRPr="006867B6" w:rsidRDefault="009B4A28" w:rsidP="003328D0">
            <w:pPr>
              <w:pStyle w:val="Tekstpodstawowy"/>
              <w:spacing w:before="80"/>
              <w:ind w:right="28"/>
              <w:jc w:val="left"/>
              <w:rPr>
                <w:b w:val="0"/>
                <w:sz w:val="13"/>
              </w:rPr>
            </w:pPr>
            <w:r w:rsidRPr="006867B6">
              <w:rPr>
                <w:b w:val="0"/>
                <w:sz w:val="13"/>
              </w:rPr>
              <w:t>s</w:t>
            </w:r>
            <w:r w:rsidR="00251249" w:rsidRPr="006867B6">
              <w:rPr>
                <w:b w:val="0"/>
                <w:sz w:val="13"/>
              </w:rPr>
              <w:t>t</w:t>
            </w:r>
            <w:r w:rsidR="00EA1EF9" w:rsidRPr="006867B6">
              <w:rPr>
                <w:b w:val="0"/>
                <w:sz w:val="13"/>
              </w:rPr>
              <w:t>opa</w:t>
            </w:r>
          </w:p>
        </w:tc>
      </w:tr>
      <w:tr w:rsidR="00251249" w:rsidRPr="006867B6" w14:paraId="478CDCFC" w14:textId="77777777" w:rsidTr="006867B6">
        <w:trPr>
          <w:gridBefore w:val="1"/>
          <w:gridAfter w:val="4"/>
          <w:wBefore w:w="44" w:type="dxa"/>
          <w:wAfter w:w="77" w:type="dxa"/>
          <w:cantSplit/>
          <w:trHeight w:val="22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F1346" w14:textId="77777777" w:rsidR="00251249" w:rsidRPr="006867B6" w:rsidRDefault="00251249" w:rsidP="000D009E">
            <w:pPr>
              <w:pStyle w:val="Tekstpodstawowy"/>
              <w:spacing w:before="100" w:after="100"/>
              <w:ind w:left="28" w:right="28"/>
              <w:rPr>
                <w:sz w:val="13"/>
                <w:szCs w:val="13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35BB8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25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25BEA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2078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CF114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172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97AA2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8820" w14:textId="77777777" w:rsidR="00251249" w:rsidRPr="006867B6" w:rsidRDefault="00B44704" w:rsidP="00730AD3">
            <w:pPr>
              <w:pStyle w:val="Tekstpodstawowy"/>
              <w:spacing w:before="80"/>
              <w:ind w:right="28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>p</w:t>
            </w:r>
            <w:r w:rsidR="00251249" w:rsidRPr="006867B6">
              <w:rPr>
                <w:b w:val="0"/>
                <w:sz w:val="13"/>
              </w:rPr>
              <w:t>odstawa</w:t>
            </w:r>
            <w:r>
              <w:rPr>
                <w:b w:val="0"/>
                <w:sz w:val="13"/>
                <w:vertAlign w:val="superscript"/>
              </w:rPr>
              <w:t>8</w:t>
            </w:r>
            <w:r w:rsidR="00251249" w:rsidRPr="006867B6">
              <w:rPr>
                <w:b w:val="0"/>
                <w:sz w:val="13"/>
                <w:vertAlign w:val="superscript"/>
              </w:rPr>
              <w:t>)</w:t>
            </w:r>
          </w:p>
        </w:tc>
      </w:tr>
      <w:tr w:rsidR="00251249" w:rsidRPr="006867B6" w14:paraId="1CB26273" w14:textId="77777777" w:rsidTr="006867B6">
        <w:trPr>
          <w:gridBefore w:val="1"/>
          <w:gridAfter w:val="4"/>
          <w:wBefore w:w="44" w:type="dxa"/>
          <w:wAfter w:w="77" w:type="dxa"/>
          <w:cantSplit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69395" w14:textId="77777777" w:rsidR="00251249" w:rsidRPr="006867B6" w:rsidRDefault="00251249" w:rsidP="000D009E">
            <w:pPr>
              <w:pStyle w:val="Tekstpodstawowy"/>
              <w:spacing w:before="100" w:after="100"/>
              <w:ind w:left="28" w:right="28"/>
              <w:rPr>
                <w:sz w:val="13"/>
                <w:szCs w:val="13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8720D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25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C3C09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2078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7F18C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172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A5E41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A7A6" w14:textId="77777777" w:rsidR="00251249" w:rsidRPr="006867B6" w:rsidRDefault="009B4A28">
            <w:pPr>
              <w:pStyle w:val="Tekstpodstawowy"/>
              <w:spacing w:before="80"/>
              <w:ind w:right="28"/>
              <w:jc w:val="left"/>
              <w:rPr>
                <w:b w:val="0"/>
                <w:sz w:val="13"/>
              </w:rPr>
            </w:pPr>
            <w:r w:rsidRPr="006867B6">
              <w:rPr>
                <w:b w:val="0"/>
                <w:sz w:val="13"/>
              </w:rPr>
              <w:t>k</w:t>
            </w:r>
            <w:r w:rsidR="00251249" w:rsidRPr="006867B6">
              <w:rPr>
                <w:b w:val="0"/>
                <w:sz w:val="13"/>
              </w:rPr>
              <w:t>wota</w:t>
            </w:r>
          </w:p>
        </w:tc>
      </w:tr>
      <w:tr w:rsidR="00251249" w:rsidRPr="006867B6" w14:paraId="2798C176" w14:textId="77777777" w:rsidTr="006867B6">
        <w:trPr>
          <w:gridBefore w:val="1"/>
          <w:gridAfter w:val="4"/>
          <w:wBefore w:w="44" w:type="dxa"/>
          <w:wAfter w:w="77" w:type="dxa"/>
          <w:cantSplit/>
          <w:trHeight w:val="225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792C6" w14:textId="77777777" w:rsidR="00251249" w:rsidRPr="006867B6" w:rsidRDefault="00251249" w:rsidP="000D009E">
            <w:pPr>
              <w:pStyle w:val="Tekstpodstawowy"/>
              <w:spacing w:before="100" w:after="100"/>
              <w:ind w:left="28" w:right="28"/>
              <w:rPr>
                <w:sz w:val="13"/>
                <w:szCs w:val="13"/>
              </w:rPr>
            </w:pPr>
            <w:r w:rsidRPr="006867B6">
              <w:rPr>
                <w:sz w:val="13"/>
                <w:szCs w:val="13"/>
              </w:rPr>
              <w:t>3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663DC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25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1D606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20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2C92A0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17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01D3EC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EFBB" w14:textId="77777777" w:rsidR="00251249" w:rsidRPr="006867B6" w:rsidRDefault="00B44704" w:rsidP="00730AD3">
            <w:pPr>
              <w:pStyle w:val="Tekstpodstawowy"/>
              <w:spacing w:before="80"/>
              <w:ind w:right="28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>r</w:t>
            </w:r>
            <w:r w:rsidR="00251249" w:rsidRPr="006867B6">
              <w:rPr>
                <w:b w:val="0"/>
                <w:sz w:val="13"/>
              </w:rPr>
              <w:t>odzaj</w:t>
            </w:r>
            <w:r>
              <w:rPr>
                <w:b w:val="0"/>
                <w:sz w:val="13"/>
                <w:vertAlign w:val="superscript"/>
              </w:rPr>
              <w:t>7</w:t>
            </w:r>
            <w:r w:rsidR="00251249" w:rsidRPr="006867B6">
              <w:rPr>
                <w:b w:val="0"/>
                <w:sz w:val="13"/>
                <w:vertAlign w:val="superscript"/>
              </w:rPr>
              <w:t>)</w:t>
            </w:r>
          </w:p>
        </w:tc>
      </w:tr>
      <w:tr w:rsidR="00251249" w:rsidRPr="006867B6" w14:paraId="49A25693" w14:textId="77777777" w:rsidTr="006867B6">
        <w:trPr>
          <w:gridBefore w:val="1"/>
          <w:gridAfter w:val="4"/>
          <w:wBefore w:w="44" w:type="dxa"/>
          <w:wAfter w:w="77" w:type="dxa"/>
          <w:cantSplit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28E41" w14:textId="77777777" w:rsidR="00251249" w:rsidRPr="006867B6" w:rsidRDefault="00251249">
            <w:pPr>
              <w:pStyle w:val="Tekstpodstawowy"/>
              <w:spacing w:before="120"/>
              <w:ind w:left="113"/>
              <w:jc w:val="left"/>
              <w:rPr>
                <w:sz w:val="13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82AE7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25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2D136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2078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0D0AB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172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217F8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7BDA" w14:textId="77777777" w:rsidR="00251249" w:rsidRPr="006867B6" w:rsidRDefault="00251249" w:rsidP="003328D0">
            <w:pPr>
              <w:pStyle w:val="Tekstpodstawowy"/>
              <w:spacing w:before="80"/>
              <w:ind w:right="28"/>
              <w:jc w:val="left"/>
              <w:rPr>
                <w:b w:val="0"/>
                <w:sz w:val="13"/>
              </w:rPr>
            </w:pPr>
            <w:r w:rsidRPr="006867B6">
              <w:rPr>
                <w:b w:val="0"/>
                <w:sz w:val="13"/>
              </w:rPr>
              <w:t>st</w:t>
            </w:r>
            <w:r w:rsidR="00EA1EF9" w:rsidRPr="006867B6">
              <w:rPr>
                <w:b w:val="0"/>
                <w:sz w:val="13"/>
              </w:rPr>
              <w:t>opa</w:t>
            </w:r>
          </w:p>
        </w:tc>
      </w:tr>
      <w:tr w:rsidR="00251249" w:rsidRPr="006867B6" w14:paraId="23959DA3" w14:textId="77777777" w:rsidTr="006867B6">
        <w:trPr>
          <w:gridBefore w:val="1"/>
          <w:gridAfter w:val="4"/>
          <w:wBefore w:w="44" w:type="dxa"/>
          <w:wAfter w:w="77" w:type="dxa"/>
          <w:cantSplit/>
          <w:trHeight w:val="22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03352" w14:textId="77777777" w:rsidR="00251249" w:rsidRPr="006867B6" w:rsidRDefault="00251249">
            <w:pPr>
              <w:pStyle w:val="Tekstpodstawowy"/>
              <w:spacing w:before="120"/>
              <w:ind w:left="113"/>
              <w:jc w:val="left"/>
              <w:rPr>
                <w:sz w:val="13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DBC88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25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6B567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2078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9FDF8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172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0ECDD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7E9F" w14:textId="77777777" w:rsidR="00251249" w:rsidRPr="006867B6" w:rsidRDefault="00633CF4" w:rsidP="00B44704">
            <w:pPr>
              <w:pStyle w:val="Tekstpodstawowy"/>
              <w:spacing w:before="80"/>
              <w:ind w:right="28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>p</w:t>
            </w:r>
            <w:r w:rsidR="00251249" w:rsidRPr="006867B6">
              <w:rPr>
                <w:b w:val="0"/>
                <w:sz w:val="13"/>
              </w:rPr>
              <w:t>odstawa</w:t>
            </w:r>
            <w:r w:rsidR="00B44704">
              <w:rPr>
                <w:b w:val="0"/>
                <w:sz w:val="13"/>
                <w:vertAlign w:val="superscript"/>
              </w:rPr>
              <w:t>8</w:t>
            </w:r>
            <w:r w:rsidR="00251249" w:rsidRPr="006867B6">
              <w:rPr>
                <w:b w:val="0"/>
                <w:sz w:val="13"/>
                <w:vertAlign w:val="superscript"/>
              </w:rPr>
              <w:t>)</w:t>
            </w:r>
          </w:p>
        </w:tc>
      </w:tr>
      <w:tr w:rsidR="00251249" w:rsidRPr="006867B6" w14:paraId="583920E6" w14:textId="77777777" w:rsidTr="006867B6">
        <w:trPr>
          <w:gridBefore w:val="1"/>
          <w:gridAfter w:val="4"/>
          <w:wBefore w:w="44" w:type="dxa"/>
          <w:wAfter w:w="77" w:type="dxa"/>
          <w:cantSplit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4411" w14:textId="77777777" w:rsidR="00251249" w:rsidRPr="006867B6" w:rsidRDefault="00251249">
            <w:pPr>
              <w:pStyle w:val="Tekstpodstawowy"/>
              <w:spacing w:before="120"/>
              <w:ind w:left="113"/>
              <w:jc w:val="left"/>
              <w:rPr>
                <w:sz w:val="13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0F74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25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8F5D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207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9B6F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17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B116" w14:textId="77777777" w:rsidR="00251249" w:rsidRPr="006867B6" w:rsidRDefault="00251249">
            <w:pPr>
              <w:pStyle w:val="Tekstpodstawowy"/>
              <w:spacing w:before="120"/>
              <w:ind w:left="28" w:right="28"/>
              <w:jc w:val="left"/>
              <w:rPr>
                <w:sz w:val="13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88F0" w14:textId="77777777" w:rsidR="00251249" w:rsidRPr="006867B6" w:rsidRDefault="00251249">
            <w:pPr>
              <w:pStyle w:val="Tekstpodstawowy"/>
              <w:spacing w:before="80"/>
              <w:ind w:right="28"/>
              <w:jc w:val="left"/>
              <w:rPr>
                <w:b w:val="0"/>
                <w:sz w:val="13"/>
              </w:rPr>
            </w:pPr>
            <w:r w:rsidRPr="006867B6">
              <w:rPr>
                <w:b w:val="0"/>
                <w:sz w:val="13"/>
              </w:rPr>
              <w:t>kwota</w:t>
            </w:r>
          </w:p>
        </w:tc>
      </w:tr>
      <w:tr w:rsidR="00E11559" w:rsidRPr="006867B6" w14:paraId="54844D93" w14:textId="77777777" w:rsidTr="00FF20DF">
        <w:trPr>
          <w:gridBefore w:val="1"/>
          <w:gridAfter w:val="4"/>
          <w:wBefore w:w="44" w:type="dxa"/>
          <w:wAfter w:w="77" w:type="dxa"/>
          <w:cantSplit/>
          <w:trHeight w:hRule="exact" w:val="67"/>
        </w:trPr>
        <w:tc>
          <w:tcPr>
            <w:tcW w:w="1044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AFFCDC" w14:textId="77777777" w:rsidR="00E11559" w:rsidRPr="006867B6" w:rsidRDefault="00E11559">
            <w:pPr>
              <w:pStyle w:val="Tekstpodstawowy"/>
              <w:ind w:left="28" w:right="28"/>
              <w:jc w:val="right"/>
              <w:rPr>
                <w:spacing w:val="-4"/>
                <w:sz w:val="8"/>
              </w:rPr>
            </w:pPr>
          </w:p>
        </w:tc>
      </w:tr>
      <w:tr w:rsidR="00301941" w:rsidRPr="006867B6" w14:paraId="60D451D4" w14:textId="77777777" w:rsidTr="005D2795">
        <w:trPr>
          <w:gridBefore w:val="1"/>
          <w:gridAfter w:val="3"/>
          <w:wBefore w:w="44" w:type="dxa"/>
          <w:wAfter w:w="59" w:type="dxa"/>
          <w:cantSplit/>
          <w:trHeight w:val="615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A0EF71" w14:textId="5596BE8D" w:rsidR="00301941" w:rsidRPr="005D2795" w:rsidRDefault="00301941" w:rsidP="000215DF">
            <w:pPr>
              <w:pStyle w:val="Tekstpodstawowy"/>
              <w:spacing w:before="40"/>
              <w:rPr>
                <w:b w:val="0"/>
                <w:sz w:val="13"/>
                <w:szCs w:val="13"/>
                <w:vertAlign w:val="superscript"/>
              </w:rPr>
            </w:pPr>
            <w:r w:rsidRPr="008B0477">
              <w:rPr>
                <w:sz w:val="13"/>
                <w:szCs w:val="13"/>
              </w:rPr>
              <w:t>Kwota opłaty manipulacyjnej</w:t>
            </w:r>
            <w:r w:rsidR="00B307C7">
              <w:rPr>
                <w:b w:val="0"/>
                <w:sz w:val="13"/>
                <w:szCs w:val="13"/>
                <w:vertAlign w:val="superscript"/>
              </w:rPr>
              <w:t>11)</w:t>
            </w:r>
          </w:p>
          <w:p w14:paraId="230EC999" w14:textId="77777777" w:rsidR="00301941" w:rsidRPr="000215DF" w:rsidRDefault="00301941" w:rsidP="000215DF">
            <w:pPr>
              <w:pStyle w:val="Tekstpodstawowy"/>
              <w:rPr>
                <w:b w:val="0"/>
                <w:sz w:val="13"/>
                <w:szCs w:val="13"/>
              </w:rPr>
            </w:pPr>
          </w:p>
          <w:p w14:paraId="0958BCB1" w14:textId="77777777" w:rsidR="00301941" w:rsidRPr="000215DF" w:rsidRDefault="00301941" w:rsidP="000215DF">
            <w:pPr>
              <w:pStyle w:val="Tekstpodstawowy"/>
              <w:rPr>
                <w:b w:val="0"/>
                <w:sz w:val="13"/>
                <w:szCs w:val="13"/>
              </w:rPr>
            </w:pPr>
          </w:p>
          <w:p w14:paraId="2C4B7811" w14:textId="4A2B3EDE" w:rsidR="00301941" w:rsidRPr="000215DF" w:rsidRDefault="00301941">
            <w:pPr>
              <w:pStyle w:val="Tekstpodstawowy"/>
              <w:rPr>
                <w:b w:val="0"/>
                <w:sz w:val="13"/>
                <w:szCs w:val="13"/>
              </w:rPr>
            </w:pPr>
            <w:r w:rsidRPr="000215DF">
              <w:rPr>
                <w:b w:val="0"/>
                <w:sz w:val="13"/>
                <w:szCs w:val="13"/>
              </w:rPr>
              <w:t>……………</w:t>
            </w:r>
            <w:r>
              <w:rPr>
                <w:b w:val="0"/>
                <w:sz w:val="13"/>
                <w:szCs w:val="13"/>
              </w:rPr>
              <w:t>….</w:t>
            </w:r>
            <w:r w:rsidRPr="000215DF">
              <w:rPr>
                <w:b w:val="0"/>
                <w:sz w:val="13"/>
                <w:szCs w:val="13"/>
              </w:rPr>
              <w:t>……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49ECA1" w14:textId="13190243" w:rsidR="00301941" w:rsidRPr="005D2795" w:rsidRDefault="00301941" w:rsidP="000215DF">
            <w:pPr>
              <w:pStyle w:val="Tekstpodstawowy"/>
              <w:spacing w:before="40"/>
              <w:rPr>
                <w:b w:val="0"/>
                <w:sz w:val="13"/>
                <w:szCs w:val="13"/>
                <w:vertAlign w:val="superscript"/>
              </w:rPr>
            </w:pPr>
            <w:r w:rsidRPr="008B0477">
              <w:rPr>
                <w:sz w:val="13"/>
                <w:szCs w:val="13"/>
              </w:rPr>
              <w:t>Kwota opłaty za czynności egzekucyjne</w:t>
            </w:r>
            <w:r w:rsidR="00B307C7">
              <w:rPr>
                <w:b w:val="0"/>
                <w:sz w:val="13"/>
                <w:szCs w:val="13"/>
                <w:vertAlign w:val="superscript"/>
              </w:rPr>
              <w:t>11)</w:t>
            </w:r>
          </w:p>
          <w:p w14:paraId="3D07CF21" w14:textId="77777777" w:rsidR="00301941" w:rsidRPr="000215DF" w:rsidRDefault="00301941" w:rsidP="000215DF">
            <w:pPr>
              <w:pStyle w:val="Tekstpodstawowy"/>
              <w:rPr>
                <w:b w:val="0"/>
                <w:sz w:val="13"/>
                <w:szCs w:val="13"/>
              </w:rPr>
            </w:pPr>
          </w:p>
          <w:p w14:paraId="6FA1FB61" w14:textId="77777777" w:rsidR="00301941" w:rsidRPr="000215DF" w:rsidRDefault="00301941" w:rsidP="000215DF">
            <w:pPr>
              <w:pStyle w:val="Tekstpodstawowy"/>
              <w:rPr>
                <w:b w:val="0"/>
                <w:sz w:val="13"/>
                <w:szCs w:val="13"/>
              </w:rPr>
            </w:pPr>
          </w:p>
          <w:p w14:paraId="3435A2A3" w14:textId="7817A7EE" w:rsidR="00301941" w:rsidRPr="008B0477" w:rsidRDefault="00301941">
            <w:pPr>
              <w:pStyle w:val="Tekstpodstawowy"/>
              <w:rPr>
                <w:sz w:val="13"/>
                <w:szCs w:val="13"/>
              </w:rPr>
            </w:pPr>
            <w:r w:rsidRPr="000215DF">
              <w:rPr>
                <w:b w:val="0"/>
                <w:sz w:val="13"/>
                <w:szCs w:val="13"/>
              </w:rPr>
              <w:t>………</w:t>
            </w:r>
            <w:r w:rsidR="00B307C7">
              <w:rPr>
                <w:b w:val="0"/>
                <w:sz w:val="13"/>
                <w:szCs w:val="13"/>
              </w:rPr>
              <w:t>…</w:t>
            </w:r>
            <w:r>
              <w:rPr>
                <w:b w:val="0"/>
                <w:sz w:val="13"/>
                <w:szCs w:val="13"/>
              </w:rPr>
              <w:t>……..</w:t>
            </w:r>
            <w:r w:rsidRPr="000215DF">
              <w:rPr>
                <w:b w:val="0"/>
                <w:sz w:val="13"/>
                <w:szCs w:val="13"/>
              </w:rPr>
              <w:t>……….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D1E5C" w14:textId="4178926A" w:rsidR="00301941" w:rsidRPr="005D2795" w:rsidRDefault="00301941" w:rsidP="000215DF">
            <w:pPr>
              <w:pStyle w:val="Tekstpodstawowy"/>
              <w:spacing w:before="40"/>
              <w:rPr>
                <w:b w:val="0"/>
                <w:sz w:val="13"/>
                <w:szCs w:val="13"/>
                <w:vertAlign w:val="superscript"/>
              </w:rPr>
            </w:pPr>
            <w:r w:rsidRPr="008B0477">
              <w:rPr>
                <w:sz w:val="13"/>
                <w:szCs w:val="13"/>
              </w:rPr>
              <w:t>Kwota wydatków egzekucyjnych</w:t>
            </w:r>
            <w:r w:rsidR="00B307C7">
              <w:rPr>
                <w:b w:val="0"/>
                <w:sz w:val="13"/>
                <w:szCs w:val="13"/>
                <w:vertAlign w:val="superscript"/>
              </w:rPr>
              <w:t>11)</w:t>
            </w:r>
          </w:p>
          <w:p w14:paraId="74726C69" w14:textId="77777777" w:rsidR="00301941" w:rsidRPr="008B0477" w:rsidRDefault="00301941" w:rsidP="000215DF">
            <w:pPr>
              <w:pStyle w:val="Tekstpodstawowy"/>
              <w:rPr>
                <w:b w:val="0"/>
                <w:sz w:val="13"/>
                <w:szCs w:val="13"/>
              </w:rPr>
            </w:pPr>
          </w:p>
          <w:p w14:paraId="64B5F2CD" w14:textId="77777777" w:rsidR="00301941" w:rsidRPr="000215DF" w:rsidRDefault="00301941" w:rsidP="000215DF">
            <w:pPr>
              <w:pStyle w:val="Tekstpodstawowy"/>
              <w:rPr>
                <w:b w:val="0"/>
                <w:sz w:val="13"/>
                <w:szCs w:val="13"/>
              </w:rPr>
            </w:pPr>
          </w:p>
          <w:p w14:paraId="333089A6" w14:textId="3E925B22" w:rsidR="00301941" w:rsidRPr="008B0477" w:rsidRDefault="00301941">
            <w:pPr>
              <w:pStyle w:val="Tekstpodstawowy"/>
              <w:rPr>
                <w:sz w:val="13"/>
                <w:szCs w:val="13"/>
              </w:rPr>
            </w:pPr>
            <w:r w:rsidRPr="000215DF">
              <w:rPr>
                <w:b w:val="0"/>
                <w:sz w:val="13"/>
                <w:szCs w:val="13"/>
              </w:rPr>
              <w:t>……</w:t>
            </w:r>
            <w:r>
              <w:rPr>
                <w:b w:val="0"/>
                <w:sz w:val="13"/>
                <w:szCs w:val="13"/>
              </w:rPr>
              <w:t>….</w:t>
            </w:r>
            <w:r w:rsidRPr="000215DF">
              <w:rPr>
                <w:b w:val="0"/>
                <w:sz w:val="13"/>
                <w:szCs w:val="13"/>
              </w:rPr>
              <w:t>………………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D83B6" w14:textId="0FBF02FE" w:rsidR="00301941" w:rsidRPr="008B0477" w:rsidRDefault="00301941" w:rsidP="000215DF">
            <w:pPr>
              <w:pStyle w:val="Tekstpodstawowy"/>
              <w:spacing w:before="40"/>
              <w:rPr>
                <w:sz w:val="13"/>
                <w:szCs w:val="13"/>
              </w:rPr>
            </w:pPr>
            <w:r w:rsidRPr="008B0477">
              <w:rPr>
                <w:sz w:val="13"/>
                <w:szCs w:val="13"/>
              </w:rPr>
              <w:t>Kwota opłaty egzekucyjnej</w:t>
            </w:r>
            <w:r>
              <w:rPr>
                <w:b w:val="0"/>
                <w:sz w:val="13"/>
                <w:szCs w:val="13"/>
                <w:vertAlign w:val="superscript"/>
              </w:rPr>
              <w:t>1</w:t>
            </w:r>
            <w:r w:rsidR="00B307C7">
              <w:rPr>
                <w:b w:val="0"/>
                <w:sz w:val="13"/>
                <w:szCs w:val="13"/>
                <w:vertAlign w:val="superscript"/>
              </w:rPr>
              <w:t>2</w:t>
            </w:r>
            <w:r w:rsidRPr="000215DF">
              <w:rPr>
                <w:b w:val="0"/>
                <w:sz w:val="13"/>
                <w:szCs w:val="13"/>
                <w:vertAlign w:val="superscript"/>
              </w:rPr>
              <w:t>)</w:t>
            </w:r>
          </w:p>
          <w:p w14:paraId="4F52D839" w14:textId="77777777" w:rsidR="00301941" w:rsidRDefault="00301941">
            <w:pPr>
              <w:pStyle w:val="Tekstpodstawowy"/>
              <w:ind w:left="28" w:right="28"/>
              <w:rPr>
                <w:b w:val="0"/>
                <w:sz w:val="13"/>
                <w:szCs w:val="13"/>
              </w:rPr>
            </w:pPr>
          </w:p>
          <w:p w14:paraId="229ED9E4" w14:textId="77777777" w:rsidR="00301941" w:rsidRDefault="00301941">
            <w:pPr>
              <w:pStyle w:val="Tekstpodstawowy"/>
              <w:ind w:left="28" w:right="28"/>
              <w:rPr>
                <w:b w:val="0"/>
                <w:sz w:val="13"/>
                <w:szCs w:val="13"/>
              </w:rPr>
            </w:pPr>
          </w:p>
          <w:p w14:paraId="14DD4800" w14:textId="2DE2835F" w:rsidR="00301941" w:rsidRPr="000215DF" w:rsidRDefault="00301941" w:rsidP="005D2795">
            <w:pPr>
              <w:pStyle w:val="Tekstpodstawowy"/>
              <w:rPr>
                <w:b w:val="0"/>
                <w:sz w:val="13"/>
                <w:szCs w:val="13"/>
              </w:rPr>
            </w:pPr>
            <w:r w:rsidRPr="000215DF">
              <w:rPr>
                <w:b w:val="0"/>
                <w:sz w:val="13"/>
                <w:szCs w:val="13"/>
              </w:rPr>
              <w:t>……</w:t>
            </w:r>
            <w:r>
              <w:rPr>
                <w:b w:val="0"/>
                <w:sz w:val="13"/>
                <w:szCs w:val="13"/>
              </w:rPr>
              <w:t>……….……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888FF" w14:textId="6B4C027C" w:rsidR="00301941" w:rsidRPr="0079559D" w:rsidRDefault="00301941" w:rsidP="005D2795">
            <w:pPr>
              <w:pStyle w:val="Tekstpodstawowy"/>
              <w:spacing w:before="40"/>
              <w:ind w:left="28" w:right="28"/>
              <w:rPr>
                <w:sz w:val="13"/>
                <w:szCs w:val="13"/>
              </w:rPr>
            </w:pPr>
            <w:r w:rsidRPr="00803E5A">
              <w:rPr>
                <w:sz w:val="13"/>
                <w:szCs w:val="13"/>
              </w:rPr>
              <w:t>Kwota opłaty egzekucyjnej</w:t>
            </w:r>
            <w:r>
              <w:rPr>
                <w:sz w:val="13"/>
                <w:szCs w:val="13"/>
              </w:rPr>
              <w:t xml:space="preserve"> powstała od zapłaconych wierzycielowi środków pieniężnych</w:t>
            </w:r>
            <w:r>
              <w:rPr>
                <w:b w:val="0"/>
                <w:sz w:val="13"/>
                <w:szCs w:val="13"/>
                <w:vertAlign w:val="superscript"/>
              </w:rPr>
              <w:t>13)</w:t>
            </w:r>
          </w:p>
          <w:p w14:paraId="11CB39CF" w14:textId="77777777" w:rsidR="00301941" w:rsidRDefault="00301941">
            <w:pPr>
              <w:pStyle w:val="Tekstpodstawowy"/>
              <w:ind w:left="28" w:right="28"/>
              <w:rPr>
                <w:b w:val="0"/>
                <w:sz w:val="13"/>
                <w:szCs w:val="13"/>
              </w:rPr>
            </w:pPr>
          </w:p>
          <w:p w14:paraId="3AC3BBB1" w14:textId="398706B6" w:rsidR="00301941" w:rsidRPr="008B0477" w:rsidRDefault="00301941">
            <w:pPr>
              <w:pStyle w:val="Tekstpodstawowy"/>
              <w:ind w:left="28" w:right="28"/>
              <w:rPr>
                <w:sz w:val="13"/>
                <w:szCs w:val="13"/>
              </w:rPr>
            </w:pPr>
            <w:r w:rsidRPr="000215DF">
              <w:rPr>
                <w:b w:val="0"/>
                <w:sz w:val="13"/>
                <w:szCs w:val="13"/>
              </w:rPr>
              <w:t>……………………</w:t>
            </w:r>
            <w:r>
              <w:rPr>
                <w:b w:val="0"/>
                <w:sz w:val="13"/>
                <w:szCs w:val="13"/>
              </w:rPr>
              <w:t>……………….</w:t>
            </w:r>
            <w:r w:rsidRPr="000215DF">
              <w:rPr>
                <w:b w:val="0"/>
                <w:sz w:val="13"/>
                <w:szCs w:val="13"/>
              </w:rPr>
              <w:t>…..</w:t>
            </w:r>
          </w:p>
        </w:tc>
        <w:tc>
          <w:tcPr>
            <w:tcW w:w="2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4506B" w14:textId="7A035377" w:rsidR="00301941" w:rsidRPr="008B0477" w:rsidRDefault="00301941" w:rsidP="000215DF">
            <w:pPr>
              <w:pStyle w:val="Tekstpodstawowy"/>
              <w:spacing w:before="40"/>
              <w:ind w:left="28" w:right="28"/>
              <w:rPr>
                <w:sz w:val="13"/>
                <w:szCs w:val="13"/>
              </w:rPr>
            </w:pPr>
            <w:r w:rsidRPr="008B0477">
              <w:rPr>
                <w:sz w:val="13"/>
                <w:szCs w:val="13"/>
              </w:rPr>
              <w:t>Kwota kosztów egzekucyjnych powstałych w postępowaniu egzekucyjnym umorzonym z przyczyny określonej w art. 59 § 2 ustawy</w:t>
            </w:r>
          </w:p>
          <w:p w14:paraId="7A8DC78C" w14:textId="77777777" w:rsidR="00301941" w:rsidRPr="000215DF" w:rsidRDefault="00301941" w:rsidP="000215DF">
            <w:pPr>
              <w:pStyle w:val="Tekstpodstawowy"/>
              <w:ind w:left="28" w:right="28"/>
              <w:rPr>
                <w:b w:val="0"/>
                <w:sz w:val="13"/>
                <w:szCs w:val="13"/>
              </w:rPr>
            </w:pPr>
          </w:p>
          <w:p w14:paraId="2C2D4C49" w14:textId="65D696B8" w:rsidR="00301941" w:rsidRPr="008B0477" w:rsidRDefault="00301941">
            <w:pPr>
              <w:pStyle w:val="Tekstpodstawowy"/>
              <w:ind w:left="28" w:right="28"/>
              <w:rPr>
                <w:sz w:val="13"/>
                <w:szCs w:val="13"/>
              </w:rPr>
            </w:pPr>
            <w:r w:rsidRPr="000215DF">
              <w:rPr>
                <w:b w:val="0"/>
                <w:sz w:val="13"/>
                <w:szCs w:val="13"/>
              </w:rPr>
              <w:t>………………………………………….</w:t>
            </w:r>
          </w:p>
        </w:tc>
      </w:tr>
      <w:tr w:rsidR="00B64EFA" w:rsidRPr="006867B6" w14:paraId="2CFA8196" w14:textId="77777777" w:rsidTr="00A738C7">
        <w:trPr>
          <w:gridBefore w:val="1"/>
          <w:gridAfter w:val="3"/>
          <w:wBefore w:w="44" w:type="dxa"/>
          <w:wAfter w:w="59" w:type="dxa"/>
          <w:cantSplit/>
          <w:trHeight w:val="56"/>
        </w:trPr>
        <w:tc>
          <w:tcPr>
            <w:tcW w:w="1045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822C5" w14:textId="77777777" w:rsidR="00B64EFA" w:rsidRPr="00A738C7" w:rsidRDefault="00B64EFA" w:rsidP="00A738C7">
            <w:pPr>
              <w:pStyle w:val="Tekstpodstawowy"/>
              <w:ind w:left="28" w:right="28"/>
              <w:rPr>
                <w:sz w:val="2"/>
                <w:szCs w:val="2"/>
              </w:rPr>
            </w:pPr>
          </w:p>
        </w:tc>
      </w:tr>
      <w:tr w:rsidR="007814FC" w:rsidRPr="006867B6" w14:paraId="404B3279" w14:textId="77777777" w:rsidTr="000215DF">
        <w:trPr>
          <w:gridBefore w:val="1"/>
          <w:gridAfter w:val="3"/>
          <w:wBefore w:w="44" w:type="dxa"/>
          <w:wAfter w:w="59" w:type="dxa"/>
          <w:cantSplit/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43D7" w14:textId="77777777" w:rsidR="007814FC" w:rsidRPr="006867B6" w:rsidRDefault="007814FC">
            <w:pPr>
              <w:pStyle w:val="Tekstpodstawowy"/>
              <w:ind w:left="28" w:right="28"/>
              <w:rPr>
                <w:sz w:val="13"/>
              </w:rPr>
            </w:pPr>
          </w:p>
          <w:p w14:paraId="244460B4" w14:textId="77777777" w:rsidR="007814FC" w:rsidRPr="006867B6" w:rsidRDefault="007814FC">
            <w:pPr>
              <w:pStyle w:val="Tekstpodstawowy"/>
              <w:ind w:left="28" w:right="28"/>
              <w:rPr>
                <w:sz w:val="13"/>
              </w:rPr>
            </w:pPr>
            <w:r w:rsidRPr="006867B6">
              <w:rPr>
                <w:sz w:val="13"/>
              </w:rPr>
              <w:t>RAZEM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3EABCF" w14:textId="77777777" w:rsidR="007814FC" w:rsidRPr="000215DF" w:rsidRDefault="007814FC" w:rsidP="007814FC">
            <w:pPr>
              <w:pStyle w:val="Tekstpodstawowy"/>
              <w:spacing w:before="40"/>
              <w:ind w:left="28" w:right="28"/>
              <w:rPr>
                <w:sz w:val="13"/>
                <w:szCs w:val="13"/>
              </w:rPr>
            </w:pPr>
            <w:r w:rsidRPr="000215DF">
              <w:rPr>
                <w:sz w:val="13"/>
                <w:szCs w:val="13"/>
              </w:rPr>
              <w:t>kwota kosztów egzekucyjnych</w:t>
            </w:r>
          </w:p>
          <w:p w14:paraId="75521CE8" w14:textId="77777777" w:rsidR="007814FC" w:rsidRPr="000215DF" w:rsidRDefault="007814FC">
            <w:pPr>
              <w:pStyle w:val="Tekstpodstawowy"/>
              <w:spacing w:before="40"/>
              <w:ind w:left="28" w:right="28"/>
              <w:rPr>
                <w:b w:val="0"/>
                <w:spacing w:val="-4"/>
                <w:sz w:val="13"/>
                <w:szCs w:val="13"/>
              </w:rPr>
            </w:pPr>
          </w:p>
          <w:p w14:paraId="6A2BE218" w14:textId="77777777" w:rsidR="007814FC" w:rsidRPr="00B64D8C" w:rsidRDefault="007814FC">
            <w:pPr>
              <w:pStyle w:val="Tekstpodstawowy"/>
              <w:spacing w:before="40"/>
              <w:ind w:left="28" w:right="28"/>
              <w:rPr>
                <w:sz w:val="13"/>
                <w:szCs w:val="13"/>
              </w:rPr>
            </w:pPr>
            <w:r w:rsidRPr="000215DF">
              <w:rPr>
                <w:b w:val="0"/>
                <w:spacing w:val="-4"/>
                <w:sz w:val="13"/>
                <w:szCs w:val="13"/>
              </w:rPr>
              <w:t>.......................................................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8DAFA0" w14:textId="77777777" w:rsidR="007814FC" w:rsidRPr="00B64D8C" w:rsidRDefault="007814FC">
            <w:pPr>
              <w:pStyle w:val="Tekstpodstawowy"/>
              <w:spacing w:before="40"/>
              <w:ind w:left="28" w:right="28"/>
              <w:rPr>
                <w:sz w:val="13"/>
                <w:szCs w:val="13"/>
              </w:rPr>
            </w:pPr>
            <w:r w:rsidRPr="00B64D8C">
              <w:rPr>
                <w:sz w:val="13"/>
                <w:szCs w:val="13"/>
              </w:rPr>
              <w:t>kwota kosztów upomnienia</w:t>
            </w:r>
          </w:p>
          <w:p w14:paraId="46975F19" w14:textId="77777777" w:rsidR="007814FC" w:rsidRPr="000215DF" w:rsidRDefault="007814FC">
            <w:pPr>
              <w:pStyle w:val="Tekstpodstawowy"/>
              <w:spacing w:before="40"/>
              <w:ind w:left="28" w:right="28"/>
              <w:rPr>
                <w:b w:val="0"/>
                <w:spacing w:val="-4"/>
                <w:sz w:val="13"/>
                <w:szCs w:val="13"/>
              </w:rPr>
            </w:pPr>
          </w:p>
          <w:p w14:paraId="382810FB" w14:textId="77777777" w:rsidR="007814FC" w:rsidRPr="00B64D8C" w:rsidRDefault="007814FC">
            <w:pPr>
              <w:pStyle w:val="Tekstpodstawowy"/>
              <w:spacing w:before="40"/>
              <w:ind w:left="28" w:right="28"/>
              <w:rPr>
                <w:sz w:val="13"/>
                <w:szCs w:val="13"/>
              </w:rPr>
            </w:pPr>
            <w:r w:rsidRPr="000215DF">
              <w:rPr>
                <w:b w:val="0"/>
                <w:spacing w:val="-4"/>
                <w:sz w:val="13"/>
                <w:szCs w:val="13"/>
              </w:rPr>
              <w:t>……….......................................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05149" w14:textId="77777777" w:rsidR="007814FC" w:rsidRPr="00B64D8C" w:rsidRDefault="007814FC">
            <w:pPr>
              <w:pStyle w:val="Tekstpodstawowy"/>
              <w:spacing w:before="40"/>
              <w:ind w:left="28" w:right="28"/>
              <w:rPr>
                <w:sz w:val="13"/>
                <w:szCs w:val="13"/>
              </w:rPr>
            </w:pPr>
            <w:r w:rsidRPr="00B64D8C">
              <w:rPr>
                <w:sz w:val="13"/>
                <w:szCs w:val="13"/>
              </w:rPr>
              <w:t>kwota należności głównej</w:t>
            </w:r>
          </w:p>
          <w:p w14:paraId="16DB5123" w14:textId="77777777" w:rsidR="007814FC" w:rsidRPr="000215DF" w:rsidRDefault="007814FC">
            <w:pPr>
              <w:pStyle w:val="Tekstpodstawowy"/>
              <w:spacing w:before="40"/>
              <w:ind w:left="28" w:right="28"/>
              <w:rPr>
                <w:b w:val="0"/>
                <w:spacing w:val="-4"/>
                <w:sz w:val="13"/>
                <w:szCs w:val="13"/>
              </w:rPr>
            </w:pPr>
          </w:p>
          <w:p w14:paraId="76C469AD" w14:textId="77777777" w:rsidR="007814FC" w:rsidRPr="00B64D8C" w:rsidRDefault="007814FC">
            <w:pPr>
              <w:pStyle w:val="Tekstpodstawowy"/>
              <w:spacing w:before="40"/>
              <w:ind w:left="28" w:right="28"/>
              <w:rPr>
                <w:sz w:val="13"/>
                <w:szCs w:val="13"/>
              </w:rPr>
            </w:pPr>
            <w:r w:rsidRPr="000215DF">
              <w:rPr>
                <w:b w:val="0"/>
                <w:spacing w:val="-4"/>
                <w:sz w:val="13"/>
                <w:szCs w:val="13"/>
              </w:rPr>
              <w:t>...............................................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71A5D" w14:textId="77777777" w:rsidR="007814FC" w:rsidRPr="00B64D8C" w:rsidRDefault="007814FC">
            <w:pPr>
              <w:pStyle w:val="Tekstpodstawowy"/>
              <w:spacing w:before="40"/>
              <w:ind w:left="28" w:right="28"/>
              <w:rPr>
                <w:sz w:val="13"/>
                <w:szCs w:val="13"/>
              </w:rPr>
            </w:pPr>
            <w:r w:rsidRPr="00B64D8C">
              <w:rPr>
                <w:sz w:val="13"/>
                <w:szCs w:val="13"/>
              </w:rPr>
              <w:t xml:space="preserve"> kwota odsetek </w:t>
            </w:r>
          </w:p>
          <w:p w14:paraId="595B6030" w14:textId="77777777" w:rsidR="007814FC" w:rsidRPr="000215DF" w:rsidRDefault="007814FC">
            <w:pPr>
              <w:pStyle w:val="Tekstpodstawowy"/>
              <w:spacing w:before="40"/>
              <w:ind w:left="28" w:right="28"/>
              <w:rPr>
                <w:b w:val="0"/>
                <w:spacing w:val="-4"/>
                <w:sz w:val="13"/>
                <w:szCs w:val="13"/>
              </w:rPr>
            </w:pPr>
          </w:p>
          <w:p w14:paraId="2185FBB0" w14:textId="77777777" w:rsidR="007814FC" w:rsidRPr="000215DF" w:rsidRDefault="007814FC">
            <w:pPr>
              <w:pStyle w:val="Tekstpodstawowy"/>
              <w:spacing w:before="40"/>
              <w:ind w:left="28" w:right="28"/>
              <w:rPr>
                <w:b w:val="0"/>
                <w:spacing w:val="-4"/>
                <w:sz w:val="13"/>
                <w:szCs w:val="13"/>
              </w:rPr>
            </w:pPr>
            <w:r w:rsidRPr="000215DF">
              <w:rPr>
                <w:b w:val="0"/>
                <w:spacing w:val="-4"/>
                <w:sz w:val="13"/>
                <w:szCs w:val="13"/>
              </w:rPr>
              <w:t>…………...………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5825" w14:textId="77777777" w:rsidR="007814FC" w:rsidRPr="000215DF" w:rsidRDefault="007814FC" w:rsidP="007814FC">
            <w:pPr>
              <w:pStyle w:val="Tekstpodstawowy"/>
              <w:spacing w:before="40"/>
              <w:ind w:left="28" w:right="28"/>
              <w:rPr>
                <w:b w:val="0"/>
                <w:spacing w:val="-4"/>
                <w:sz w:val="13"/>
                <w:szCs w:val="13"/>
              </w:rPr>
            </w:pPr>
            <w:r w:rsidRPr="00B64D8C">
              <w:rPr>
                <w:sz w:val="13"/>
                <w:szCs w:val="13"/>
              </w:rPr>
              <w:t xml:space="preserve">RAZEM DOCHODZONE NALEŻNOŚCI  </w:t>
            </w:r>
          </w:p>
          <w:p w14:paraId="49E348AD" w14:textId="77777777" w:rsidR="007814FC" w:rsidRPr="000215DF" w:rsidRDefault="007814FC">
            <w:pPr>
              <w:pStyle w:val="Tekstpodstawowy"/>
              <w:spacing w:before="40"/>
              <w:ind w:left="28" w:right="28"/>
              <w:rPr>
                <w:b w:val="0"/>
                <w:spacing w:val="-4"/>
                <w:sz w:val="13"/>
                <w:szCs w:val="13"/>
              </w:rPr>
            </w:pPr>
          </w:p>
          <w:p w14:paraId="2F67E865" w14:textId="77777777" w:rsidR="007814FC" w:rsidRPr="00B64D8C" w:rsidRDefault="007814FC">
            <w:pPr>
              <w:pStyle w:val="Tekstpodstawowy"/>
              <w:spacing w:before="40"/>
              <w:ind w:left="28" w:right="28"/>
              <w:rPr>
                <w:sz w:val="13"/>
                <w:szCs w:val="13"/>
              </w:rPr>
            </w:pPr>
            <w:r w:rsidRPr="000215DF">
              <w:rPr>
                <w:b w:val="0"/>
                <w:spacing w:val="-4"/>
                <w:sz w:val="13"/>
                <w:szCs w:val="13"/>
              </w:rPr>
              <w:t>…………………........................................</w:t>
            </w:r>
          </w:p>
        </w:tc>
      </w:tr>
      <w:tr w:rsidR="00E11559" w:rsidRPr="006867B6" w14:paraId="5BB41401" w14:textId="77777777" w:rsidTr="00484B3F">
        <w:trPr>
          <w:gridBefore w:val="1"/>
          <w:gridAfter w:val="1"/>
          <w:wBefore w:w="44" w:type="dxa"/>
          <w:wAfter w:w="20" w:type="dxa"/>
          <w:cantSplit/>
          <w:trHeight w:hRule="exact" w:val="76"/>
        </w:trPr>
        <w:tc>
          <w:tcPr>
            <w:tcW w:w="104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FDC263F" w14:textId="77777777" w:rsidR="00E11559" w:rsidRPr="006867B6" w:rsidRDefault="00E11559">
            <w:pPr>
              <w:pStyle w:val="Tekstpodstawowy"/>
              <w:spacing w:line="240" w:lineRule="exact"/>
              <w:ind w:right="28"/>
              <w:jc w:val="left"/>
              <w:rPr>
                <w:b w:val="0"/>
                <w:sz w:val="10"/>
              </w:rPr>
            </w:pPr>
          </w:p>
        </w:tc>
      </w:tr>
      <w:tr w:rsidR="00E11559" w:rsidRPr="006867B6" w14:paraId="3C80FA18" w14:textId="77777777" w:rsidTr="00484B3F">
        <w:trPr>
          <w:gridBefore w:val="1"/>
          <w:gridAfter w:val="1"/>
          <w:wBefore w:w="44" w:type="dxa"/>
          <w:wAfter w:w="20" w:type="dxa"/>
          <w:cantSplit/>
        </w:trPr>
        <w:tc>
          <w:tcPr>
            <w:tcW w:w="1049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05164" w14:textId="77777777" w:rsidR="00C33BD4" w:rsidRPr="006867B6" w:rsidRDefault="00764241" w:rsidP="00EE544C">
            <w:pPr>
              <w:pStyle w:val="Tekstpodstawowy"/>
              <w:ind w:left="28" w:right="28"/>
              <w:jc w:val="both"/>
              <w:rPr>
                <w:b w:val="0"/>
                <w:spacing w:val="-4"/>
                <w:sz w:val="16"/>
              </w:rPr>
            </w:pPr>
            <w:r w:rsidRPr="006867B6">
              <w:rPr>
                <w:b w:val="0"/>
                <w:sz w:val="16"/>
              </w:rPr>
              <w:t>O</w:t>
            </w:r>
            <w:r w:rsidR="00E11559" w:rsidRPr="006867B6">
              <w:rPr>
                <w:b w:val="0"/>
                <w:sz w:val="16"/>
              </w:rPr>
              <w:t>dsetki naliczono na dzień</w:t>
            </w:r>
            <w:r w:rsidR="001F43EF">
              <w:rPr>
                <w:b w:val="0"/>
                <w:sz w:val="16"/>
                <w:vertAlign w:val="superscript"/>
              </w:rPr>
              <w:t>2</w:t>
            </w:r>
            <w:r w:rsidR="00302B69" w:rsidRPr="006867B6">
              <w:rPr>
                <w:b w:val="0"/>
                <w:sz w:val="16"/>
                <w:vertAlign w:val="superscript"/>
              </w:rPr>
              <w:t>)</w:t>
            </w:r>
            <w:r w:rsidR="00E11559" w:rsidRPr="006867B6">
              <w:rPr>
                <w:b w:val="0"/>
                <w:sz w:val="16"/>
              </w:rPr>
              <w:t xml:space="preserve"> </w:t>
            </w:r>
            <w:r w:rsidR="00E11559" w:rsidRPr="006867B6">
              <w:rPr>
                <w:b w:val="0"/>
                <w:spacing w:val="-4"/>
                <w:sz w:val="16"/>
              </w:rPr>
              <w:t>.......................</w:t>
            </w:r>
            <w:r w:rsidR="00C87B0D" w:rsidRPr="006867B6">
              <w:rPr>
                <w:b w:val="0"/>
                <w:spacing w:val="-4"/>
                <w:sz w:val="16"/>
              </w:rPr>
              <w:t>..</w:t>
            </w:r>
            <w:r w:rsidR="00E11559" w:rsidRPr="006867B6">
              <w:rPr>
                <w:b w:val="0"/>
                <w:spacing w:val="-4"/>
                <w:sz w:val="16"/>
              </w:rPr>
              <w:t>.</w:t>
            </w:r>
            <w:r w:rsidR="00964A18" w:rsidRPr="006867B6">
              <w:rPr>
                <w:b w:val="0"/>
                <w:spacing w:val="-4"/>
                <w:sz w:val="16"/>
              </w:rPr>
              <w:t>.</w:t>
            </w:r>
            <w:r w:rsidR="00E11559" w:rsidRPr="006867B6">
              <w:rPr>
                <w:b w:val="0"/>
                <w:spacing w:val="-4"/>
                <w:sz w:val="16"/>
              </w:rPr>
              <w:t>......</w:t>
            </w:r>
          </w:p>
          <w:p w14:paraId="3DEF39CD" w14:textId="77777777" w:rsidR="009B4A28" w:rsidRPr="006867B6" w:rsidRDefault="009B4A28" w:rsidP="006867B6">
            <w:pPr>
              <w:pStyle w:val="Tekstpodstawowy"/>
              <w:tabs>
                <w:tab w:val="left" w:pos="0"/>
                <w:tab w:val="left" w:pos="567"/>
                <w:tab w:val="left" w:pos="2317"/>
              </w:tabs>
              <w:spacing w:line="120" w:lineRule="exact"/>
              <w:jc w:val="left"/>
              <w:rPr>
                <w:sz w:val="16"/>
              </w:rPr>
            </w:pPr>
          </w:p>
          <w:p w14:paraId="1D894A76" w14:textId="77777777" w:rsidR="007849C9" w:rsidRPr="000D2BCD" w:rsidRDefault="007849C9" w:rsidP="007849C9">
            <w:pPr>
              <w:pStyle w:val="Tekstpodstawowy"/>
              <w:tabs>
                <w:tab w:val="left" w:pos="0"/>
                <w:tab w:val="left" w:pos="567"/>
                <w:tab w:val="left" w:pos="2317"/>
              </w:tabs>
              <w:jc w:val="left"/>
              <w:rPr>
                <w:sz w:val="16"/>
                <w:vertAlign w:val="superscript"/>
              </w:rPr>
            </w:pPr>
            <w:r w:rsidRPr="006867B6">
              <w:rPr>
                <w:sz w:val="16"/>
              </w:rPr>
              <w:t>DODATKOWA INFORMACJA</w:t>
            </w:r>
            <w:r w:rsidR="00B44704" w:rsidRPr="00FF20DF">
              <w:rPr>
                <w:b w:val="0"/>
                <w:sz w:val="16"/>
                <w:vertAlign w:val="superscript"/>
              </w:rPr>
              <w:t>9</w:t>
            </w:r>
            <w:r w:rsidR="000D2BCD">
              <w:rPr>
                <w:sz w:val="16"/>
                <w:vertAlign w:val="superscript"/>
              </w:rPr>
              <w:t>)</w:t>
            </w:r>
          </w:p>
          <w:p w14:paraId="36FA544E" w14:textId="77777777" w:rsidR="00E11559" w:rsidRPr="006867B6" w:rsidRDefault="007814FC" w:rsidP="00635670">
            <w:pPr>
              <w:pStyle w:val="Tekstpodstawowy"/>
              <w:ind w:left="28" w:right="28"/>
              <w:jc w:val="both"/>
              <w:rPr>
                <w:b w:val="0"/>
                <w:sz w:val="14"/>
              </w:rPr>
            </w:pPr>
            <w:r w:rsidRPr="006867B6">
              <w:rPr>
                <w:b w:val="0"/>
                <w:sz w:val="16"/>
              </w:rPr>
              <w:t>Za każdy następny dzień należy naliczać odsetki wg poniż</w:t>
            </w:r>
            <w:r w:rsidR="008C7489" w:rsidRPr="006867B6">
              <w:rPr>
                <w:b w:val="0"/>
                <w:sz w:val="16"/>
              </w:rPr>
              <w:t>sz</w:t>
            </w:r>
            <w:r w:rsidRPr="006867B6">
              <w:rPr>
                <w:b w:val="0"/>
                <w:sz w:val="16"/>
              </w:rPr>
              <w:t>ej informacji</w:t>
            </w:r>
            <w:r w:rsidR="007232E1" w:rsidRPr="006867B6">
              <w:rPr>
                <w:b w:val="0"/>
                <w:sz w:val="16"/>
              </w:rPr>
              <w:t>.</w:t>
            </w:r>
            <w:r w:rsidRPr="006867B6">
              <w:rPr>
                <w:b w:val="0"/>
                <w:sz w:val="16"/>
              </w:rPr>
              <w:t xml:space="preserve"> </w:t>
            </w:r>
            <w:r w:rsidR="007232E1" w:rsidRPr="006867B6">
              <w:rPr>
                <w:b w:val="0"/>
                <w:sz w:val="16"/>
              </w:rPr>
              <w:t>W przypadku zmiany st</w:t>
            </w:r>
            <w:r w:rsidR="0052369C" w:rsidRPr="006867B6">
              <w:rPr>
                <w:b w:val="0"/>
                <w:sz w:val="16"/>
              </w:rPr>
              <w:t>opy</w:t>
            </w:r>
            <w:r w:rsidR="007232E1" w:rsidRPr="006867B6">
              <w:rPr>
                <w:b w:val="0"/>
                <w:sz w:val="16"/>
              </w:rPr>
              <w:t xml:space="preserve"> odsetek, spółka </w:t>
            </w:r>
            <w:r w:rsidR="007D62E3">
              <w:rPr>
                <w:b w:val="0"/>
                <w:sz w:val="16"/>
              </w:rPr>
              <w:t xml:space="preserve">prawa handlowego </w:t>
            </w:r>
            <w:r w:rsidR="007232E1" w:rsidRPr="006867B6">
              <w:rPr>
                <w:b w:val="0"/>
                <w:sz w:val="16"/>
              </w:rPr>
              <w:t xml:space="preserve">zostanie poinformowana </w:t>
            </w:r>
            <w:r w:rsidR="00E97582" w:rsidRPr="006867B6">
              <w:rPr>
                <w:b w:val="0"/>
                <w:sz w:val="16"/>
              </w:rPr>
              <w:br/>
            </w:r>
            <w:r w:rsidR="007232E1" w:rsidRPr="006867B6">
              <w:rPr>
                <w:b w:val="0"/>
                <w:sz w:val="16"/>
              </w:rPr>
              <w:t xml:space="preserve">o tej zmianie </w:t>
            </w:r>
            <w:r w:rsidRPr="006867B6">
              <w:rPr>
                <w:b w:val="0"/>
                <w:sz w:val="16"/>
              </w:rPr>
              <w:t>przez organ egzekucyjny.</w:t>
            </w:r>
          </w:p>
        </w:tc>
      </w:tr>
      <w:tr w:rsidR="007814FC" w:rsidRPr="006867B6" w14:paraId="6BC715BC" w14:textId="77777777" w:rsidTr="006867B6">
        <w:trPr>
          <w:gridBefore w:val="1"/>
          <w:gridAfter w:val="3"/>
          <w:wBefore w:w="44" w:type="dxa"/>
          <w:wAfter w:w="59" w:type="dxa"/>
          <w:cantSplit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48AE" w14:textId="77777777" w:rsidR="007814FC" w:rsidRPr="006867B6" w:rsidRDefault="007814FC" w:rsidP="007814FC">
            <w:pPr>
              <w:pStyle w:val="Tekstpodstawowy"/>
              <w:spacing w:before="100" w:after="100"/>
              <w:ind w:left="28" w:right="28"/>
              <w:rPr>
                <w:b w:val="0"/>
                <w:sz w:val="16"/>
              </w:rPr>
            </w:pPr>
            <w:r w:rsidRPr="006867B6">
              <w:rPr>
                <w:sz w:val="13"/>
                <w:szCs w:val="13"/>
              </w:rPr>
              <w:t>Poz.</w:t>
            </w:r>
          </w:p>
        </w:tc>
        <w:tc>
          <w:tcPr>
            <w:tcW w:w="4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0C83" w14:textId="77777777" w:rsidR="007814FC" w:rsidRPr="006867B6" w:rsidRDefault="007849C9" w:rsidP="00E97582">
            <w:pPr>
              <w:pStyle w:val="Tekstpodstawowy"/>
              <w:spacing w:before="100" w:after="100"/>
              <w:ind w:left="28" w:right="28"/>
              <w:rPr>
                <w:b w:val="0"/>
                <w:sz w:val="16"/>
              </w:rPr>
            </w:pPr>
            <w:r w:rsidRPr="006867B6">
              <w:rPr>
                <w:sz w:val="13"/>
              </w:rPr>
              <w:t>Suma kwot</w:t>
            </w:r>
            <w:r w:rsidR="007232E1" w:rsidRPr="006867B6">
              <w:rPr>
                <w:sz w:val="13"/>
              </w:rPr>
              <w:t xml:space="preserve">, od których nalicza się ten sam rodzaj odsetek 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B424" w14:textId="77777777" w:rsidR="007814FC" w:rsidRPr="006867B6" w:rsidRDefault="007232E1" w:rsidP="00730AD3">
            <w:pPr>
              <w:pStyle w:val="Tekstpodstawowy"/>
              <w:spacing w:before="100" w:after="100"/>
              <w:ind w:left="28" w:right="28"/>
              <w:rPr>
                <w:b w:val="0"/>
                <w:sz w:val="16"/>
              </w:rPr>
            </w:pPr>
            <w:r w:rsidRPr="006867B6">
              <w:rPr>
                <w:sz w:val="13"/>
              </w:rPr>
              <w:t>Rodzaj odsetek</w:t>
            </w:r>
            <w:r w:rsidR="00B44704" w:rsidRPr="00FF20DF">
              <w:rPr>
                <w:b w:val="0"/>
                <w:sz w:val="13"/>
                <w:vertAlign w:val="superscript"/>
              </w:rPr>
              <w:t>7</w:t>
            </w:r>
            <w:r w:rsidRPr="00FF20DF">
              <w:rPr>
                <w:b w:val="0"/>
                <w:sz w:val="13"/>
                <w:vertAlign w:val="superscript"/>
              </w:rPr>
              <w:t>)</w:t>
            </w: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858C" w14:textId="77777777" w:rsidR="007814FC" w:rsidRPr="006867B6" w:rsidRDefault="007814FC" w:rsidP="007814FC">
            <w:pPr>
              <w:pStyle w:val="Tekstpodstawowy"/>
              <w:spacing w:before="100" w:after="100"/>
              <w:ind w:left="28" w:right="28"/>
              <w:rPr>
                <w:sz w:val="13"/>
                <w:szCs w:val="13"/>
              </w:rPr>
            </w:pPr>
            <w:r w:rsidRPr="006867B6">
              <w:rPr>
                <w:sz w:val="13"/>
                <w:szCs w:val="13"/>
              </w:rPr>
              <w:t>Stopa odsetek</w:t>
            </w:r>
          </w:p>
        </w:tc>
      </w:tr>
      <w:tr w:rsidR="007814FC" w:rsidRPr="006867B6" w14:paraId="3D49F4DA" w14:textId="77777777" w:rsidTr="006867B6">
        <w:trPr>
          <w:gridBefore w:val="1"/>
          <w:gridAfter w:val="3"/>
          <w:wBefore w:w="44" w:type="dxa"/>
          <w:wAfter w:w="59" w:type="dxa"/>
          <w:cantSplit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D13F" w14:textId="77777777" w:rsidR="007814FC" w:rsidRPr="006867B6" w:rsidRDefault="007814FC" w:rsidP="007814FC">
            <w:pPr>
              <w:pStyle w:val="Tekstpodstawowy"/>
              <w:spacing w:before="100" w:after="100"/>
              <w:ind w:left="28" w:right="28"/>
              <w:rPr>
                <w:sz w:val="13"/>
                <w:szCs w:val="13"/>
              </w:rPr>
            </w:pPr>
            <w:r w:rsidRPr="006867B6">
              <w:rPr>
                <w:sz w:val="13"/>
                <w:szCs w:val="13"/>
              </w:rPr>
              <w:t>1</w:t>
            </w:r>
          </w:p>
        </w:tc>
        <w:tc>
          <w:tcPr>
            <w:tcW w:w="4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32C7" w14:textId="77777777" w:rsidR="007814FC" w:rsidRPr="006867B6" w:rsidRDefault="007814FC" w:rsidP="00EE544C">
            <w:pPr>
              <w:pStyle w:val="Tekstpodstawowy"/>
              <w:ind w:left="28" w:right="28"/>
              <w:jc w:val="both"/>
              <w:rPr>
                <w:b w:val="0"/>
                <w:sz w:val="16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F4C7" w14:textId="77777777" w:rsidR="007814FC" w:rsidRPr="006867B6" w:rsidRDefault="007814FC" w:rsidP="00EE544C">
            <w:pPr>
              <w:pStyle w:val="Tekstpodstawowy"/>
              <w:ind w:left="28" w:right="28"/>
              <w:jc w:val="both"/>
              <w:rPr>
                <w:b w:val="0"/>
                <w:sz w:val="16"/>
              </w:rPr>
            </w:pP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5322" w14:textId="77777777" w:rsidR="007814FC" w:rsidRPr="006867B6" w:rsidRDefault="007814FC" w:rsidP="00EE544C">
            <w:pPr>
              <w:pStyle w:val="Tekstpodstawowy"/>
              <w:ind w:left="28" w:right="28"/>
              <w:jc w:val="both"/>
              <w:rPr>
                <w:b w:val="0"/>
                <w:sz w:val="16"/>
              </w:rPr>
            </w:pPr>
          </w:p>
        </w:tc>
      </w:tr>
      <w:tr w:rsidR="009B4A28" w:rsidRPr="006867B6" w14:paraId="3E44F663" w14:textId="77777777" w:rsidTr="000D009E">
        <w:trPr>
          <w:gridBefore w:val="1"/>
          <w:gridAfter w:val="1"/>
          <w:wBefore w:w="44" w:type="dxa"/>
          <w:wAfter w:w="20" w:type="dxa"/>
          <w:cantSplit/>
          <w:trHeight w:hRule="exact" w:val="462"/>
        </w:trPr>
        <w:tc>
          <w:tcPr>
            <w:tcW w:w="104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9431D32" w14:textId="63158AF3" w:rsidR="009B4A28" w:rsidRPr="001C68D2" w:rsidRDefault="009B4A28" w:rsidP="009B4A28">
            <w:pPr>
              <w:pStyle w:val="Tekstpodstawowy"/>
              <w:tabs>
                <w:tab w:val="left" w:pos="0"/>
                <w:tab w:val="left" w:pos="567"/>
                <w:tab w:val="left" w:pos="2317"/>
              </w:tabs>
              <w:spacing w:before="60"/>
              <w:jc w:val="left"/>
              <w:rPr>
                <w:b w:val="0"/>
                <w:sz w:val="16"/>
                <w:vertAlign w:val="superscript"/>
              </w:rPr>
            </w:pPr>
            <w:r w:rsidRPr="006867B6">
              <w:rPr>
                <w:b w:val="0"/>
                <w:sz w:val="16"/>
              </w:rPr>
              <w:t>Kwoty uzyskane z zajęcia do wysokości wyżej określonej należy wpłacić, powołując się na numer niniejszego zawiadomienia, na rachunek bankowy:</w:t>
            </w:r>
          </w:p>
          <w:p w14:paraId="7EC3F2C2" w14:textId="77777777" w:rsidR="009B4A28" w:rsidRPr="006867B6" w:rsidRDefault="009B4A28" w:rsidP="006867B6">
            <w:pPr>
              <w:pStyle w:val="Tekstpodstawowy"/>
              <w:tabs>
                <w:tab w:val="left" w:pos="0"/>
                <w:tab w:val="left" w:pos="567"/>
                <w:tab w:val="left" w:pos="2317"/>
              </w:tabs>
              <w:spacing w:before="120" w:line="120" w:lineRule="exact"/>
              <w:rPr>
                <w:b w:val="0"/>
                <w:spacing w:val="-4"/>
                <w:sz w:val="14"/>
              </w:rPr>
            </w:pPr>
          </w:p>
        </w:tc>
      </w:tr>
      <w:tr w:rsidR="00E11559" w:rsidRPr="006867B6" w14:paraId="293A0A03" w14:textId="77777777" w:rsidTr="006867B6">
        <w:trPr>
          <w:gridBefore w:val="1"/>
          <w:gridAfter w:val="1"/>
          <w:wBefore w:w="44" w:type="dxa"/>
          <w:wAfter w:w="20" w:type="dxa"/>
          <w:cantSplit/>
          <w:trHeight w:hRule="exact" w:val="834"/>
        </w:trPr>
        <w:tc>
          <w:tcPr>
            <w:tcW w:w="66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CFBD1" w14:textId="77777777" w:rsidR="0017331F" w:rsidRPr="006867B6" w:rsidRDefault="0017331F" w:rsidP="000D009E">
            <w:pPr>
              <w:pStyle w:val="Tekstpodstawowy"/>
              <w:tabs>
                <w:tab w:val="left" w:pos="0"/>
                <w:tab w:val="left" w:pos="567"/>
                <w:tab w:val="left" w:pos="2317"/>
              </w:tabs>
              <w:rPr>
                <w:b w:val="0"/>
                <w:spacing w:val="-4"/>
                <w:sz w:val="14"/>
                <w:szCs w:val="14"/>
              </w:rPr>
            </w:pPr>
          </w:p>
          <w:p w14:paraId="6545888B" w14:textId="77777777" w:rsidR="00484B3F" w:rsidRPr="006867B6" w:rsidRDefault="00484B3F" w:rsidP="00730AD3">
            <w:pPr>
              <w:pStyle w:val="Tekstpodstawowy"/>
              <w:tabs>
                <w:tab w:val="left" w:pos="0"/>
                <w:tab w:val="left" w:pos="567"/>
                <w:tab w:val="left" w:pos="2317"/>
              </w:tabs>
              <w:rPr>
                <w:b w:val="0"/>
                <w:spacing w:val="-4"/>
                <w:sz w:val="14"/>
              </w:rPr>
            </w:pPr>
          </w:p>
          <w:p w14:paraId="37943402" w14:textId="77777777" w:rsidR="00E11559" w:rsidRPr="006867B6" w:rsidRDefault="00E11559">
            <w:pPr>
              <w:pStyle w:val="Tekstpodstawowy"/>
              <w:tabs>
                <w:tab w:val="left" w:pos="0"/>
                <w:tab w:val="left" w:pos="567"/>
                <w:tab w:val="left" w:pos="2317"/>
              </w:tabs>
              <w:spacing w:before="120"/>
              <w:rPr>
                <w:b w:val="0"/>
                <w:sz w:val="16"/>
              </w:rPr>
            </w:pPr>
            <w:r w:rsidRPr="006867B6">
              <w:rPr>
                <w:b w:val="0"/>
                <w:spacing w:val="-4"/>
                <w:sz w:val="14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4B9BFFB3" w14:textId="77777777" w:rsidR="007765D6" w:rsidRPr="006867B6" w:rsidRDefault="00E11559" w:rsidP="000D009E">
            <w:pPr>
              <w:pStyle w:val="Tekstpodstawowy"/>
              <w:spacing w:line="120" w:lineRule="exact"/>
              <w:ind w:right="28"/>
              <w:rPr>
                <w:b w:val="0"/>
                <w:sz w:val="16"/>
              </w:rPr>
            </w:pPr>
            <w:r w:rsidRPr="006867B6">
              <w:rPr>
                <w:b w:val="0"/>
                <w:spacing w:val="-4"/>
                <w:sz w:val="14"/>
              </w:rPr>
              <w:t>(nazwa banku i numer rachunku</w:t>
            </w:r>
            <w:r w:rsidR="009B7759" w:rsidRPr="006867B6">
              <w:rPr>
                <w:b w:val="0"/>
                <w:spacing w:val="-4"/>
                <w:sz w:val="14"/>
              </w:rPr>
              <w:t xml:space="preserve"> bankowego</w:t>
            </w:r>
            <w:r w:rsidRPr="006867B6">
              <w:rPr>
                <w:b w:val="0"/>
                <w:spacing w:val="-4"/>
                <w:sz w:val="14"/>
              </w:rPr>
              <w:t>)</w:t>
            </w:r>
          </w:p>
        </w:tc>
        <w:tc>
          <w:tcPr>
            <w:tcW w:w="38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D611A" w14:textId="77777777" w:rsidR="00484B3F" w:rsidRPr="006867B6" w:rsidRDefault="00484B3F" w:rsidP="006867B6">
            <w:pPr>
              <w:pStyle w:val="Tekstpodstawowy"/>
              <w:tabs>
                <w:tab w:val="left" w:pos="0"/>
                <w:tab w:val="left" w:pos="567"/>
                <w:tab w:val="left" w:pos="2317"/>
              </w:tabs>
              <w:spacing w:line="120" w:lineRule="exact"/>
              <w:rPr>
                <w:b w:val="0"/>
                <w:spacing w:val="-4"/>
                <w:sz w:val="14"/>
              </w:rPr>
            </w:pPr>
          </w:p>
          <w:p w14:paraId="2872EB94" w14:textId="77777777" w:rsidR="00656319" w:rsidRPr="006867B6" w:rsidRDefault="00656319" w:rsidP="000D009E">
            <w:pPr>
              <w:pStyle w:val="Tekstpodstawowy"/>
              <w:tabs>
                <w:tab w:val="left" w:pos="0"/>
                <w:tab w:val="left" w:pos="567"/>
                <w:tab w:val="left" w:pos="2317"/>
              </w:tabs>
              <w:rPr>
                <w:b w:val="0"/>
                <w:spacing w:val="-4"/>
                <w:sz w:val="14"/>
              </w:rPr>
            </w:pPr>
          </w:p>
          <w:p w14:paraId="5BC44B08" w14:textId="77777777" w:rsidR="00E11559" w:rsidRPr="006867B6" w:rsidRDefault="00E11559">
            <w:pPr>
              <w:pStyle w:val="Tekstpodstawowy"/>
              <w:tabs>
                <w:tab w:val="left" w:pos="0"/>
                <w:tab w:val="left" w:pos="567"/>
                <w:tab w:val="left" w:pos="2317"/>
              </w:tabs>
              <w:spacing w:before="120"/>
              <w:rPr>
                <w:b w:val="0"/>
                <w:sz w:val="16"/>
              </w:rPr>
            </w:pPr>
            <w:r w:rsidRPr="006867B6">
              <w:rPr>
                <w:b w:val="0"/>
                <w:spacing w:val="-4"/>
                <w:sz w:val="14"/>
              </w:rPr>
              <w:t>............................................................................................</w:t>
            </w:r>
          </w:p>
          <w:p w14:paraId="147F4993" w14:textId="77777777" w:rsidR="00E11559" w:rsidRPr="006867B6" w:rsidRDefault="00E11559">
            <w:pPr>
              <w:pStyle w:val="Tekstpodstawowy"/>
              <w:spacing w:line="120" w:lineRule="exact"/>
              <w:ind w:left="28" w:right="28"/>
              <w:rPr>
                <w:b w:val="0"/>
                <w:spacing w:val="-4"/>
                <w:sz w:val="14"/>
              </w:rPr>
            </w:pPr>
            <w:r w:rsidRPr="006867B6">
              <w:rPr>
                <w:b w:val="0"/>
                <w:spacing w:val="-4"/>
                <w:sz w:val="14"/>
              </w:rPr>
              <w:t>(podpis z podaniem imienia,</w:t>
            </w:r>
          </w:p>
          <w:p w14:paraId="723653CE" w14:textId="77777777" w:rsidR="00E11559" w:rsidRPr="006867B6" w:rsidRDefault="00E11559">
            <w:pPr>
              <w:pStyle w:val="Tekstpodstawowy"/>
              <w:spacing w:line="160" w:lineRule="exact"/>
              <w:ind w:left="28" w:right="28"/>
              <w:rPr>
                <w:b w:val="0"/>
                <w:sz w:val="16"/>
              </w:rPr>
            </w:pPr>
            <w:r w:rsidRPr="006867B6">
              <w:rPr>
                <w:b w:val="0"/>
                <w:spacing w:val="-4"/>
                <w:sz w:val="14"/>
              </w:rPr>
              <w:t>nazwiska i stanowiska służbowego)</w:t>
            </w:r>
          </w:p>
        </w:tc>
      </w:tr>
    </w:tbl>
    <w:p w14:paraId="329ED874" w14:textId="77777777" w:rsidR="007B0C2C" w:rsidRDefault="007B0C2C" w:rsidP="006867B6">
      <w:pPr>
        <w:pStyle w:val="Tekstpodstawowy"/>
        <w:numPr>
          <w:ilvl w:val="0"/>
          <w:numId w:val="7"/>
        </w:numPr>
        <w:tabs>
          <w:tab w:val="left" w:pos="284"/>
          <w:tab w:val="left" w:pos="9923"/>
        </w:tabs>
        <w:ind w:left="284" w:right="-56" w:hanging="284"/>
        <w:jc w:val="left"/>
        <w:rPr>
          <w:b w:val="0"/>
          <w:sz w:val="12"/>
          <w:szCs w:val="12"/>
        </w:rPr>
      </w:pPr>
      <w:r>
        <w:rPr>
          <w:b w:val="0"/>
          <w:sz w:val="12"/>
          <w:szCs w:val="12"/>
        </w:rPr>
        <w:t xml:space="preserve">Niepotrzebne skreślić. </w:t>
      </w:r>
    </w:p>
    <w:p w14:paraId="12E298EF" w14:textId="77777777" w:rsidR="005C7EFB" w:rsidRPr="006867B6" w:rsidRDefault="005C7EFB" w:rsidP="006867B6">
      <w:pPr>
        <w:pStyle w:val="Tekstpodstawowy"/>
        <w:numPr>
          <w:ilvl w:val="0"/>
          <w:numId w:val="7"/>
        </w:numPr>
        <w:tabs>
          <w:tab w:val="left" w:pos="284"/>
          <w:tab w:val="left" w:pos="9923"/>
        </w:tabs>
        <w:ind w:left="284" w:right="-56" w:hanging="284"/>
        <w:jc w:val="left"/>
        <w:rPr>
          <w:b w:val="0"/>
          <w:sz w:val="12"/>
          <w:szCs w:val="12"/>
        </w:rPr>
      </w:pPr>
      <w:r w:rsidRPr="006867B6">
        <w:rPr>
          <w:b w:val="0"/>
          <w:sz w:val="12"/>
          <w:szCs w:val="12"/>
        </w:rPr>
        <w:t xml:space="preserve">Datę podaje się w formacie </w:t>
      </w:r>
      <w:proofErr w:type="spellStart"/>
      <w:r w:rsidRPr="006867B6">
        <w:rPr>
          <w:b w:val="0"/>
          <w:sz w:val="12"/>
          <w:szCs w:val="12"/>
        </w:rPr>
        <w:t>dd</w:t>
      </w:r>
      <w:proofErr w:type="spellEnd"/>
      <w:r w:rsidRPr="006867B6">
        <w:rPr>
          <w:b w:val="0"/>
          <w:sz w:val="12"/>
          <w:szCs w:val="12"/>
        </w:rPr>
        <w:t>-mm-</w:t>
      </w:r>
      <w:proofErr w:type="spellStart"/>
      <w:r w:rsidRPr="006867B6">
        <w:rPr>
          <w:b w:val="0"/>
          <w:sz w:val="12"/>
          <w:szCs w:val="12"/>
        </w:rPr>
        <w:t>rrrr</w:t>
      </w:r>
      <w:proofErr w:type="spellEnd"/>
      <w:r w:rsidRPr="006867B6">
        <w:rPr>
          <w:b w:val="0"/>
          <w:spacing w:val="-4"/>
          <w:sz w:val="12"/>
          <w:szCs w:val="12"/>
        </w:rPr>
        <w:t>.</w:t>
      </w:r>
    </w:p>
    <w:p w14:paraId="1A11C48B" w14:textId="7A518A4C" w:rsidR="009547F8" w:rsidRPr="009547F8" w:rsidRDefault="009547F8" w:rsidP="00FF20DF">
      <w:pPr>
        <w:pStyle w:val="Tekstpodstawowy"/>
        <w:numPr>
          <w:ilvl w:val="0"/>
          <w:numId w:val="7"/>
        </w:numPr>
        <w:tabs>
          <w:tab w:val="left" w:pos="284"/>
          <w:tab w:val="left" w:pos="9923"/>
        </w:tabs>
        <w:ind w:left="284" w:right="-56" w:hanging="284"/>
        <w:jc w:val="left"/>
        <w:rPr>
          <w:b w:val="0"/>
          <w:sz w:val="12"/>
          <w:szCs w:val="12"/>
        </w:rPr>
      </w:pPr>
      <w:r w:rsidRPr="009547F8">
        <w:rPr>
          <w:b w:val="0"/>
          <w:sz w:val="12"/>
          <w:szCs w:val="12"/>
        </w:rPr>
        <w:t>Podaje się odpowiednio imię i nazwisko lub</w:t>
      </w:r>
      <w:r w:rsidR="00A07115">
        <w:rPr>
          <w:b w:val="0"/>
          <w:sz w:val="12"/>
          <w:szCs w:val="12"/>
        </w:rPr>
        <w:t xml:space="preserve"> (firmę)</w:t>
      </w:r>
      <w:r w:rsidRPr="009547F8">
        <w:rPr>
          <w:b w:val="0"/>
          <w:sz w:val="12"/>
          <w:szCs w:val="12"/>
        </w:rPr>
        <w:t xml:space="preserve"> nazwę oraz adres zamieszkania lub siedziby:</w:t>
      </w:r>
    </w:p>
    <w:p w14:paraId="36ADD96B" w14:textId="77777777" w:rsidR="009547F8" w:rsidRPr="002C2CA9" w:rsidRDefault="009547F8" w:rsidP="009547F8">
      <w:pPr>
        <w:pStyle w:val="Tekstpodstawowy"/>
        <w:numPr>
          <w:ilvl w:val="0"/>
          <w:numId w:val="16"/>
        </w:numPr>
        <w:ind w:left="568" w:right="-57" w:hanging="284"/>
        <w:jc w:val="both"/>
        <w:rPr>
          <w:b w:val="0"/>
          <w:sz w:val="12"/>
          <w:szCs w:val="12"/>
        </w:rPr>
      </w:pPr>
      <w:r w:rsidRPr="002C2CA9">
        <w:rPr>
          <w:b w:val="0"/>
          <w:sz w:val="12"/>
          <w:szCs w:val="12"/>
        </w:rPr>
        <w:t xml:space="preserve">zobowiązanego, </w:t>
      </w:r>
    </w:p>
    <w:p w14:paraId="467ABE4E" w14:textId="77777777" w:rsidR="009547F8" w:rsidRPr="002C2CA9" w:rsidRDefault="009547F8" w:rsidP="005D2795">
      <w:pPr>
        <w:pStyle w:val="Tekstpodstawowy"/>
        <w:numPr>
          <w:ilvl w:val="0"/>
          <w:numId w:val="16"/>
        </w:numPr>
        <w:ind w:left="568" w:hanging="284"/>
        <w:jc w:val="both"/>
        <w:rPr>
          <w:b w:val="0"/>
          <w:sz w:val="12"/>
          <w:szCs w:val="12"/>
        </w:rPr>
      </w:pPr>
      <w:r w:rsidRPr="002C2CA9">
        <w:rPr>
          <w:b w:val="0"/>
          <w:sz w:val="12"/>
          <w:szCs w:val="12"/>
        </w:rPr>
        <w:lastRenderedPageBreak/>
        <w:t xml:space="preserve">małżonka zobowiązanego, jeżeli zgodnie z odrębnymi przepisami odpowiedzialność zobowiązanego obejmuje majątek osobisty zobowiązanego i majątek wspólny zobowiązanego i jego małżonka, </w:t>
      </w:r>
    </w:p>
    <w:p w14:paraId="6DE38768" w14:textId="77777777" w:rsidR="009547F8" w:rsidRPr="002C2CA9" w:rsidRDefault="009547F8" w:rsidP="005D2795">
      <w:pPr>
        <w:pStyle w:val="Tekstpodstawowy"/>
        <w:numPr>
          <w:ilvl w:val="0"/>
          <w:numId w:val="16"/>
        </w:numPr>
        <w:ind w:left="568" w:hanging="284"/>
        <w:jc w:val="both"/>
        <w:rPr>
          <w:b w:val="0"/>
          <w:sz w:val="12"/>
          <w:szCs w:val="12"/>
        </w:rPr>
      </w:pPr>
      <w:r w:rsidRPr="00CA6ED2">
        <w:rPr>
          <w:b w:val="0"/>
          <w:sz w:val="12"/>
          <w:szCs w:val="12"/>
        </w:rPr>
        <w:t>niebędącego zobowiązanym właściciela przedmiotu zastawu skarbowego lub hipoteki przymusowej</w:t>
      </w:r>
      <w:r w:rsidRPr="002C2CA9">
        <w:rPr>
          <w:b w:val="0"/>
          <w:sz w:val="12"/>
          <w:szCs w:val="12"/>
        </w:rPr>
        <w:t>.</w:t>
      </w:r>
    </w:p>
    <w:p w14:paraId="4CCE8F26" w14:textId="559D938C" w:rsidR="009547F8" w:rsidRDefault="009547F8" w:rsidP="005D2795">
      <w:pPr>
        <w:pStyle w:val="Tekstpodstawowy"/>
        <w:numPr>
          <w:ilvl w:val="0"/>
          <w:numId w:val="7"/>
        </w:numPr>
        <w:tabs>
          <w:tab w:val="left" w:pos="284"/>
          <w:tab w:val="left" w:pos="9923"/>
        </w:tabs>
        <w:ind w:left="284" w:hanging="284"/>
        <w:jc w:val="both"/>
        <w:rPr>
          <w:b w:val="0"/>
          <w:sz w:val="12"/>
          <w:szCs w:val="12"/>
        </w:rPr>
      </w:pPr>
      <w:r w:rsidRPr="006867B6">
        <w:rPr>
          <w:b w:val="0"/>
          <w:sz w:val="12"/>
          <w:szCs w:val="12"/>
        </w:rPr>
        <w:t xml:space="preserve">Podaje się imię i nazwisko lub </w:t>
      </w:r>
      <w:r w:rsidR="00A07115">
        <w:rPr>
          <w:b w:val="0"/>
          <w:sz w:val="12"/>
          <w:szCs w:val="12"/>
        </w:rPr>
        <w:t xml:space="preserve">(firmę) </w:t>
      </w:r>
      <w:r w:rsidRPr="006867B6">
        <w:rPr>
          <w:b w:val="0"/>
          <w:sz w:val="12"/>
          <w:szCs w:val="12"/>
        </w:rPr>
        <w:t>nazwę zobowiązanego, adres jego zamieszkania lub siedzib</w:t>
      </w:r>
      <w:r>
        <w:rPr>
          <w:b w:val="0"/>
          <w:sz w:val="12"/>
          <w:szCs w:val="12"/>
        </w:rPr>
        <w:t>y</w:t>
      </w:r>
      <w:r w:rsidRPr="006867B6">
        <w:rPr>
          <w:b w:val="0"/>
          <w:sz w:val="12"/>
          <w:szCs w:val="12"/>
        </w:rPr>
        <w:t>, PESEL</w:t>
      </w:r>
      <w:r>
        <w:rPr>
          <w:b w:val="0"/>
          <w:sz w:val="12"/>
          <w:szCs w:val="12"/>
        </w:rPr>
        <w:t xml:space="preserve">, </w:t>
      </w:r>
      <w:r w:rsidRPr="006867B6">
        <w:rPr>
          <w:b w:val="0"/>
          <w:sz w:val="12"/>
          <w:szCs w:val="12"/>
        </w:rPr>
        <w:t>NIP</w:t>
      </w:r>
      <w:r>
        <w:rPr>
          <w:b w:val="0"/>
          <w:sz w:val="12"/>
          <w:szCs w:val="12"/>
        </w:rPr>
        <w:t xml:space="preserve"> lub REGON albo numer w Krajowym Rejestrze Sądowym, albo numer w innym rejestrze lub ewidencji, o ile są znane organowi egzekucyjnemu</w:t>
      </w:r>
      <w:r w:rsidRPr="006867B6">
        <w:rPr>
          <w:b w:val="0"/>
          <w:sz w:val="12"/>
          <w:szCs w:val="12"/>
        </w:rPr>
        <w:t>.</w:t>
      </w:r>
    </w:p>
    <w:p w14:paraId="2B569413" w14:textId="77777777" w:rsidR="009547F8" w:rsidRPr="00C12282" w:rsidRDefault="009547F8" w:rsidP="005D2795">
      <w:pPr>
        <w:pStyle w:val="Tekstpodstawowy"/>
        <w:tabs>
          <w:tab w:val="left" w:pos="284"/>
          <w:tab w:val="left" w:pos="9923"/>
        </w:tabs>
        <w:ind w:firstLine="284"/>
        <w:jc w:val="both"/>
        <w:rPr>
          <w:b w:val="0"/>
          <w:sz w:val="12"/>
          <w:szCs w:val="12"/>
        </w:rPr>
      </w:pPr>
      <w:r w:rsidRPr="00C12282">
        <w:rPr>
          <w:b w:val="0"/>
          <w:sz w:val="12"/>
          <w:szCs w:val="12"/>
        </w:rPr>
        <w:t>Podaje się również odpowiednio:</w:t>
      </w:r>
    </w:p>
    <w:p w14:paraId="337B6CA1" w14:textId="77777777" w:rsidR="009547F8" w:rsidRPr="00C12282" w:rsidRDefault="009547F8" w:rsidP="005D2795">
      <w:pPr>
        <w:pStyle w:val="Tekstpodstawowy"/>
        <w:numPr>
          <w:ilvl w:val="0"/>
          <w:numId w:val="15"/>
        </w:numPr>
        <w:tabs>
          <w:tab w:val="left" w:pos="284"/>
          <w:tab w:val="left" w:pos="9923"/>
        </w:tabs>
        <w:ind w:left="568" w:hanging="284"/>
        <w:jc w:val="both"/>
        <w:rPr>
          <w:b w:val="0"/>
          <w:sz w:val="12"/>
          <w:szCs w:val="12"/>
        </w:rPr>
      </w:pPr>
      <w:r w:rsidRPr="00C12282">
        <w:rPr>
          <w:b w:val="0"/>
          <w:sz w:val="12"/>
          <w:szCs w:val="12"/>
        </w:rPr>
        <w:t xml:space="preserve">imię i nazwisko małżonka zobowiązanego, adres </w:t>
      </w:r>
      <w:r>
        <w:rPr>
          <w:b w:val="0"/>
          <w:sz w:val="12"/>
          <w:szCs w:val="12"/>
        </w:rPr>
        <w:t xml:space="preserve">jego zamieszkania, PESEL lub </w:t>
      </w:r>
      <w:r w:rsidRPr="00C12282">
        <w:rPr>
          <w:b w:val="0"/>
          <w:sz w:val="12"/>
          <w:szCs w:val="12"/>
        </w:rPr>
        <w:t>NIP, o ile znane są organowi egzekucyjnemu, jeżeli zgodnie z odrębnymi przepisami odpowiedzialność zobowiązanego obejmuje majątek osobisty zobowiązanego i majątek wspólny zobowiązanego i jego małżonka,</w:t>
      </w:r>
    </w:p>
    <w:p w14:paraId="21031A28" w14:textId="399BB782" w:rsidR="009547F8" w:rsidRPr="00EA13A7" w:rsidRDefault="009547F8" w:rsidP="005D2795">
      <w:pPr>
        <w:pStyle w:val="Tekstpodstawowy"/>
        <w:numPr>
          <w:ilvl w:val="0"/>
          <w:numId w:val="15"/>
        </w:numPr>
        <w:tabs>
          <w:tab w:val="left" w:pos="284"/>
          <w:tab w:val="left" w:pos="9923"/>
        </w:tabs>
        <w:ind w:left="568" w:hanging="284"/>
        <w:jc w:val="both"/>
        <w:rPr>
          <w:b w:val="0"/>
          <w:sz w:val="12"/>
          <w:szCs w:val="12"/>
        </w:rPr>
      </w:pPr>
      <w:r w:rsidRPr="00C12282">
        <w:rPr>
          <w:b w:val="0"/>
          <w:sz w:val="12"/>
          <w:szCs w:val="12"/>
        </w:rPr>
        <w:t xml:space="preserve">imię i nazwisko lub </w:t>
      </w:r>
      <w:r w:rsidR="00A07115">
        <w:rPr>
          <w:b w:val="0"/>
          <w:sz w:val="12"/>
          <w:szCs w:val="12"/>
        </w:rPr>
        <w:t>firmę (</w:t>
      </w:r>
      <w:r w:rsidRPr="00C12282">
        <w:rPr>
          <w:b w:val="0"/>
          <w:sz w:val="12"/>
          <w:szCs w:val="12"/>
        </w:rPr>
        <w:t>nazwę</w:t>
      </w:r>
      <w:r w:rsidR="00A07115">
        <w:rPr>
          <w:b w:val="0"/>
          <w:sz w:val="12"/>
          <w:szCs w:val="12"/>
        </w:rPr>
        <w:t>)</w:t>
      </w:r>
      <w:r w:rsidRPr="00C12282">
        <w:rPr>
          <w:b w:val="0"/>
          <w:sz w:val="12"/>
          <w:szCs w:val="12"/>
        </w:rPr>
        <w:t xml:space="preserve"> </w:t>
      </w:r>
      <w:r w:rsidRPr="00CA6ED2">
        <w:rPr>
          <w:b w:val="0"/>
          <w:sz w:val="12"/>
          <w:szCs w:val="12"/>
        </w:rPr>
        <w:t>niebędącego zobowiązanym właściciela przedmiotu zastawu skarbowego lub hipoteki przymusowej</w:t>
      </w:r>
      <w:r w:rsidRPr="00C12282">
        <w:rPr>
          <w:b w:val="0"/>
          <w:sz w:val="12"/>
          <w:szCs w:val="12"/>
        </w:rPr>
        <w:t>, adres jego zamieszkania lub siedziby, PESEL, NIP lub REGON</w:t>
      </w:r>
      <w:r>
        <w:rPr>
          <w:b w:val="0"/>
          <w:sz w:val="12"/>
          <w:szCs w:val="12"/>
        </w:rPr>
        <w:t xml:space="preserve"> albo numer w Krajowym Rejestrze Sądowym</w:t>
      </w:r>
      <w:r w:rsidRPr="00C12282">
        <w:rPr>
          <w:b w:val="0"/>
          <w:sz w:val="12"/>
          <w:szCs w:val="12"/>
        </w:rPr>
        <w:t>, o ile znane są organowi egzekucyjnemu.</w:t>
      </w:r>
    </w:p>
    <w:p w14:paraId="0F0F36D1" w14:textId="77777777" w:rsidR="00D3009C" w:rsidRPr="006867B6" w:rsidRDefault="00D3009C" w:rsidP="005D2795">
      <w:pPr>
        <w:pStyle w:val="Tekstpodstawowy"/>
        <w:numPr>
          <w:ilvl w:val="0"/>
          <w:numId w:val="7"/>
        </w:numPr>
        <w:tabs>
          <w:tab w:val="left" w:pos="284"/>
          <w:tab w:val="left" w:pos="9923"/>
        </w:tabs>
        <w:ind w:left="284" w:hanging="284"/>
        <w:jc w:val="both"/>
        <w:rPr>
          <w:b w:val="0"/>
          <w:sz w:val="12"/>
          <w:szCs w:val="12"/>
        </w:rPr>
      </w:pPr>
      <w:r w:rsidRPr="006867B6">
        <w:rPr>
          <w:b w:val="0"/>
          <w:sz w:val="12"/>
          <w:szCs w:val="12"/>
        </w:rPr>
        <w:t xml:space="preserve">Nie </w:t>
      </w:r>
      <w:r w:rsidR="00481D7F" w:rsidRPr="006867B6">
        <w:rPr>
          <w:b w:val="0"/>
          <w:sz w:val="12"/>
          <w:szCs w:val="12"/>
        </w:rPr>
        <w:t>podaje</w:t>
      </w:r>
      <w:r w:rsidRPr="006867B6">
        <w:rPr>
          <w:b w:val="0"/>
          <w:sz w:val="12"/>
          <w:szCs w:val="12"/>
        </w:rPr>
        <w:t xml:space="preserve"> się, jeżeli organ egzekucyjny nie nadaje numeru systemowego sprawie egzekucyjnej.</w:t>
      </w:r>
    </w:p>
    <w:p w14:paraId="55B6B1F0" w14:textId="77777777" w:rsidR="009B4A28" w:rsidRPr="006867B6" w:rsidRDefault="00481D7F" w:rsidP="005D2795">
      <w:pPr>
        <w:pStyle w:val="Tekstpodstawowy"/>
        <w:numPr>
          <w:ilvl w:val="0"/>
          <w:numId w:val="7"/>
        </w:numPr>
        <w:tabs>
          <w:tab w:val="left" w:pos="284"/>
          <w:tab w:val="left" w:pos="9923"/>
        </w:tabs>
        <w:ind w:left="284" w:hanging="284"/>
        <w:jc w:val="both"/>
        <w:rPr>
          <w:b w:val="0"/>
          <w:sz w:val="12"/>
          <w:szCs w:val="12"/>
        </w:rPr>
      </w:pPr>
      <w:r w:rsidRPr="006867B6">
        <w:rPr>
          <w:b w:val="0"/>
          <w:sz w:val="12"/>
          <w:szCs w:val="12"/>
        </w:rPr>
        <w:t>Podaje</w:t>
      </w:r>
      <w:r w:rsidR="009B4A28" w:rsidRPr="006867B6">
        <w:rPr>
          <w:b w:val="0"/>
          <w:sz w:val="12"/>
          <w:szCs w:val="12"/>
        </w:rPr>
        <w:t xml:space="preserve"> się również </w:t>
      </w:r>
      <w:r w:rsidR="000D009E" w:rsidRPr="006867B6">
        <w:rPr>
          <w:b w:val="0"/>
          <w:sz w:val="12"/>
          <w:szCs w:val="12"/>
        </w:rPr>
        <w:t xml:space="preserve">nazwę </w:t>
      </w:r>
      <w:r w:rsidR="009B4A28" w:rsidRPr="006867B6">
        <w:rPr>
          <w:b w:val="0"/>
          <w:sz w:val="12"/>
          <w:szCs w:val="12"/>
        </w:rPr>
        <w:t>jednolit</w:t>
      </w:r>
      <w:r w:rsidR="000D009E" w:rsidRPr="006867B6">
        <w:rPr>
          <w:b w:val="0"/>
          <w:sz w:val="12"/>
          <w:szCs w:val="12"/>
        </w:rPr>
        <w:t>ego</w:t>
      </w:r>
      <w:r w:rsidR="009B4A28" w:rsidRPr="006867B6">
        <w:rPr>
          <w:b w:val="0"/>
          <w:sz w:val="12"/>
          <w:szCs w:val="12"/>
        </w:rPr>
        <w:t xml:space="preserve"> tytu</w:t>
      </w:r>
      <w:r w:rsidR="000D009E" w:rsidRPr="006867B6">
        <w:rPr>
          <w:b w:val="0"/>
          <w:sz w:val="12"/>
          <w:szCs w:val="12"/>
        </w:rPr>
        <w:t>łu</w:t>
      </w:r>
      <w:r w:rsidR="009B4A28" w:rsidRPr="006867B6">
        <w:rPr>
          <w:b w:val="0"/>
          <w:sz w:val="12"/>
          <w:szCs w:val="12"/>
        </w:rPr>
        <w:t xml:space="preserve"> wykonawcz</w:t>
      </w:r>
      <w:r w:rsidR="000D009E" w:rsidRPr="006867B6">
        <w:rPr>
          <w:b w:val="0"/>
          <w:sz w:val="12"/>
          <w:szCs w:val="12"/>
        </w:rPr>
        <w:t>ego</w:t>
      </w:r>
      <w:r w:rsidR="009B4A28" w:rsidRPr="006867B6">
        <w:rPr>
          <w:b w:val="0"/>
          <w:sz w:val="12"/>
          <w:szCs w:val="12"/>
        </w:rPr>
        <w:t xml:space="preserve"> albo zagraniczn</w:t>
      </w:r>
      <w:r w:rsidR="000D009E" w:rsidRPr="006867B6">
        <w:rPr>
          <w:b w:val="0"/>
          <w:sz w:val="12"/>
          <w:szCs w:val="12"/>
        </w:rPr>
        <w:t>ego</w:t>
      </w:r>
      <w:r w:rsidR="009B4A28" w:rsidRPr="006867B6">
        <w:rPr>
          <w:b w:val="0"/>
          <w:sz w:val="12"/>
          <w:szCs w:val="12"/>
        </w:rPr>
        <w:t xml:space="preserve"> tytu</w:t>
      </w:r>
      <w:r w:rsidR="000D009E" w:rsidRPr="006867B6">
        <w:rPr>
          <w:b w:val="0"/>
          <w:sz w:val="12"/>
          <w:szCs w:val="12"/>
        </w:rPr>
        <w:t>łu</w:t>
      </w:r>
      <w:r w:rsidR="009B4A28" w:rsidRPr="006867B6">
        <w:rPr>
          <w:b w:val="0"/>
          <w:sz w:val="12"/>
          <w:szCs w:val="12"/>
        </w:rPr>
        <w:t xml:space="preserve"> wykonawcz</w:t>
      </w:r>
      <w:r w:rsidR="000D009E" w:rsidRPr="006867B6">
        <w:rPr>
          <w:b w:val="0"/>
          <w:sz w:val="12"/>
          <w:szCs w:val="12"/>
        </w:rPr>
        <w:t>ego</w:t>
      </w:r>
      <w:r w:rsidR="00107A4B" w:rsidRPr="006867B6">
        <w:rPr>
          <w:b w:val="0"/>
          <w:sz w:val="12"/>
          <w:szCs w:val="12"/>
        </w:rPr>
        <w:t>, jeżeli był podstawą wystawienia zawiadomienia o zajęciu</w:t>
      </w:r>
      <w:r w:rsidR="009B4A28" w:rsidRPr="006867B6">
        <w:rPr>
          <w:b w:val="0"/>
          <w:sz w:val="12"/>
          <w:szCs w:val="12"/>
        </w:rPr>
        <w:t>.</w:t>
      </w:r>
    </w:p>
    <w:p w14:paraId="5CD51F00" w14:textId="77777777" w:rsidR="007814FC" w:rsidRPr="006867B6" w:rsidRDefault="00481D7F" w:rsidP="005D2795">
      <w:pPr>
        <w:pStyle w:val="Tekstpodstawowy"/>
        <w:numPr>
          <w:ilvl w:val="0"/>
          <w:numId w:val="7"/>
        </w:numPr>
        <w:tabs>
          <w:tab w:val="left" w:pos="284"/>
          <w:tab w:val="left" w:pos="9923"/>
        </w:tabs>
        <w:ind w:left="284" w:hanging="284"/>
        <w:jc w:val="both"/>
        <w:rPr>
          <w:b w:val="0"/>
          <w:sz w:val="12"/>
          <w:szCs w:val="12"/>
        </w:rPr>
      </w:pPr>
      <w:r w:rsidRPr="006867B6">
        <w:rPr>
          <w:b w:val="0"/>
          <w:sz w:val="12"/>
          <w:szCs w:val="12"/>
        </w:rPr>
        <w:t>Podaje</w:t>
      </w:r>
      <w:r w:rsidR="00E11559" w:rsidRPr="006867B6">
        <w:rPr>
          <w:b w:val="0"/>
          <w:sz w:val="12"/>
          <w:szCs w:val="12"/>
        </w:rPr>
        <w:t xml:space="preserve"> </w:t>
      </w:r>
      <w:r w:rsidR="007814FC" w:rsidRPr="006867B6">
        <w:rPr>
          <w:b w:val="0"/>
          <w:sz w:val="12"/>
          <w:szCs w:val="12"/>
        </w:rPr>
        <w:t>się odpowiednio: „za zwłokę</w:t>
      </w:r>
      <w:r w:rsidRPr="006867B6">
        <w:rPr>
          <w:b w:val="0"/>
          <w:sz w:val="12"/>
          <w:szCs w:val="12"/>
        </w:rPr>
        <w:t>”</w:t>
      </w:r>
      <w:r w:rsidR="007814FC" w:rsidRPr="006867B6">
        <w:rPr>
          <w:b w:val="0"/>
          <w:sz w:val="12"/>
          <w:szCs w:val="12"/>
        </w:rPr>
        <w:t>,</w:t>
      </w:r>
      <w:r w:rsidR="001B7188" w:rsidRPr="006867B6">
        <w:rPr>
          <w:b w:val="0"/>
          <w:sz w:val="12"/>
          <w:szCs w:val="12"/>
        </w:rPr>
        <w:t xml:space="preserve"> „połowa odsetek za zwłokę”, </w:t>
      </w:r>
      <w:r w:rsidR="007814FC" w:rsidRPr="006867B6">
        <w:rPr>
          <w:b w:val="0"/>
          <w:sz w:val="12"/>
          <w:szCs w:val="12"/>
        </w:rPr>
        <w:t xml:space="preserve">„podwyższona stawka odsetek za zwłokę”, </w:t>
      </w:r>
      <w:r w:rsidR="001B7188" w:rsidRPr="006867B6">
        <w:rPr>
          <w:b w:val="0"/>
          <w:sz w:val="12"/>
          <w:szCs w:val="12"/>
        </w:rPr>
        <w:t xml:space="preserve">„za zwłokę od należności celnych”, </w:t>
      </w:r>
      <w:r w:rsidR="007814FC" w:rsidRPr="006867B6">
        <w:rPr>
          <w:b w:val="0"/>
          <w:sz w:val="12"/>
          <w:szCs w:val="12"/>
        </w:rPr>
        <w:t xml:space="preserve">„ustawowe”, </w:t>
      </w:r>
      <w:r w:rsidR="0062354C" w:rsidRPr="006867B6">
        <w:rPr>
          <w:b w:val="0"/>
          <w:sz w:val="12"/>
          <w:szCs w:val="12"/>
        </w:rPr>
        <w:t>„</w:t>
      </w:r>
      <w:r w:rsidR="007814FC" w:rsidRPr="006867B6">
        <w:rPr>
          <w:b w:val="0"/>
          <w:sz w:val="12"/>
          <w:szCs w:val="12"/>
        </w:rPr>
        <w:t>ustawowe za opóźnienie”,</w:t>
      </w:r>
      <w:r w:rsidR="009B4A28" w:rsidRPr="006867B6">
        <w:rPr>
          <w:b w:val="0"/>
          <w:sz w:val="12"/>
          <w:szCs w:val="12"/>
        </w:rPr>
        <w:t xml:space="preserve"> </w:t>
      </w:r>
      <w:r w:rsidR="007814FC" w:rsidRPr="006867B6">
        <w:rPr>
          <w:b w:val="0"/>
          <w:sz w:val="12"/>
          <w:szCs w:val="12"/>
        </w:rPr>
        <w:t>„ustawowe za opóźnienie w transakcjach handlowych</w:t>
      </w:r>
      <w:r w:rsidR="00A86E62" w:rsidRPr="006867B6">
        <w:rPr>
          <w:b w:val="0"/>
          <w:sz w:val="12"/>
          <w:szCs w:val="12"/>
        </w:rPr>
        <w:t>”</w:t>
      </w:r>
      <w:r w:rsidR="007814FC" w:rsidRPr="006867B6">
        <w:rPr>
          <w:b w:val="0"/>
          <w:sz w:val="12"/>
          <w:szCs w:val="12"/>
        </w:rPr>
        <w:t>, „nie pobiera się</w:t>
      </w:r>
      <w:r w:rsidRPr="006867B6">
        <w:rPr>
          <w:b w:val="0"/>
          <w:sz w:val="12"/>
          <w:szCs w:val="12"/>
        </w:rPr>
        <w:t>”</w:t>
      </w:r>
      <w:r w:rsidR="001B7188" w:rsidRPr="006867B6">
        <w:rPr>
          <w:b w:val="0"/>
          <w:sz w:val="12"/>
          <w:szCs w:val="12"/>
        </w:rPr>
        <w:t>.</w:t>
      </w:r>
    </w:p>
    <w:p w14:paraId="77132288" w14:textId="77777777" w:rsidR="000D2BCD" w:rsidRDefault="00481D7F" w:rsidP="005D2795">
      <w:pPr>
        <w:pStyle w:val="Tekstpodstawowy"/>
        <w:numPr>
          <w:ilvl w:val="0"/>
          <w:numId w:val="7"/>
        </w:numPr>
        <w:tabs>
          <w:tab w:val="left" w:pos="10348"/>
        </w:tabs>
        <w:ind w:left="284" w:hanging="284"/>
        <w:jc w:val="both"/>
        <w:rPr>
          <w:b w:val="0"/>
          <w:sz w:val="12"/>
          <w:szCs w:val="12"/>
        </w:rPr>
      </w:pPr>
      <w:r w:rsidRPr="006867B6">
        <w:rPr>
          <w:b w:val="0"/>
          <w:sz w:val="12"/>
          <w:szCs w:val="12"/>
        </w:rPr>
        <w:t>Podaje</w:t>
      </w:r>
      <w:r w:rsidR="00E11559" w:rsidRPr="006867B6">
        <w:rPr>
          <w:b w:val="0"/>
          <w:sz w:val="12"/>
          <w:szCs w:val="12"/>
        </w:rPr>
        <w:t xml:space="preserve"> się kwotę, od której nalicza się odsetki</w:t>
      </w:r>
      <w:r w:rsidR="00667611" w:rsidRPr="006867B6">
        <w:rPr>
          <w:b w:val="0"/>
          <w:sz w:val="12"/>
          <w:szCs w:val="12"/>
        </w:rPr>
        <w:t>, jeżeli dochodzoną należnością jest ryczałt lub zaliczka na podatek</w:t>
      </w:r>
      <w:r w:rsidR="007765D6" w:rsidRPr="006867B6">
        <w:rPr>
          <w:b w:val="0"/>
          <w:sz w:val="12"/>
          <w:szCs w:val="12"/>
        </w:rPr>
        <w:t>.</w:t>
      </w:r>
    </w:p>
    <w:p w14:paraId="3420ABF3" w14:textId="77777777" w:rsidR="000D2BCD" w:rsidRDefault="000D2BCD" w:rsidP="005D2795">
      <w:pPr>
        <w:pStyle w:val="Tekstpodstawowy"/>
        <w:numPr>
          <w:ilvl w:val="0"/>
          <w:numId w:val="7"/>
        </w:numPr>
        <w:tabs>
          <w:tab w:val="left" w:pos="10348"/>
        </w:tabs>
        <w:ind w:left="284" w:hanging="284"/>
        <w:jc w:val="both"/>
        <w:rPr>
          <w:b w:val="0"/>
          <w:sz w:val="12"/>
          <w:szCs w:val="12"/>
        </w:rPr>
      </w:pPr>
      <w:r>
        <w:rPr>
          <w:b w:val="0"/>
          <w:sz w:val="12"/>
          <w:szCs w:val="12"/>
        </w:rPr>
        <w:t xml:space="preserve">Pomija się, jeżeli </w:t>
      </w:r>
      <w:r w:rsidR="00C372CF">
        <w:rPr>
          <w:b w:val="0"/>
          <w:sz w:val="12"/>
          <w:szCs w:val="12"/>
        </w:rPr>
        <w:t xml:space="preserve">zawiadomienie o zajęciu jest doręczane </w:t>
      </w:r>
      <w:r w:rsidRPr="000D2BCD">
        <w:rPr>
          <w:b w:val="0"/>
          <w:sz w:val="12"/>
          <w:szCs w:val="12"/>
        </w:rPr>
        <w:t>podmio</w:t>
      </w:r>
      <w:r w:rsidR="00C372CF">
        <w:rPr>
          <w:b w:val="0"/>
          <w:sz w:val="12"/>
          <w:szCs w:val="12"/>
        </w:rPr>
        <w:t>towi prowadzącemu</w:t>
      </w:r>
      <w:r w:rsidRPr="000D2BCD">
        <w:rPr>
          <w:b w:val="0"/>
          <w:sz w:val="12"/>
          <w:szCs w:val="12"/>
        </w:rPr>
        <w:t xml:space="preserve"> rejestr akcjonariuszy</w:t>
      </w:r>
      <w:r>
        <w:rPr>
          <w:b w:val="0"/>
          <w:sz w:val="12"/>
          <w:szCs w:val="12"/>
        </w:rPr>
        <w:t>.</w:t>
      </w:r>
      <w:r w:rsidRPr="000D2BCD">
        <w:rPr>
          <w:b w:val="0"/>
          <w:sz w:val="12"/>
          <w:szCs w:val="12"/>
        </w:rPr>
        <w:t xml:space="preserve"> </w:t>
      </w:r>
    </w:p>
    <w:p w14:paraId="64715C85" w14:textId="77777777" w:rsidR="00F47C8A" w:rsidRDefault="00F47C8A" w:rsidP="005D2795">
      <w:pPr>
        <w:pStyle w:val="Tekstpodstawowy"/>
        <w:numPr>
          <w:ilvl w:val="0"/>
          <w:numId w:val="7"/>
        </w:numPr>
        <w:tabs>
          <w:tab w:val="left" w:pos="10348"/>
        </w:tabs>
        <w:ind w:left="284" w:hanging="284"/>
        <w:jc w:val="both"/>
        <w:rPr>
          <w:b w:val="0"/>
          <w:sz w:val="12"/>
          <w:szCs w:val="12"/>
        </w:rPr>
      </w:pPr>
      <w:r>
        <w:rPr>
          <w:b w:val="0"/>
          <w:sz w:val="12"/>
          <w:szCs w:val="12"/>
        </w:rPr>
        <w:t xml:space="preserve">Pomija się, </w:t>
      </w:r>
      <w:r w:rsidR="00C372CF">
        <w:rPr>
          <w:b w:val="0"/>
          <w:sz w:val="12"/>
          <w:szCs w:val="12"/>
        </w:rPr>
        <w:t>jeżeli zawiadomienie o zajęciu jest doręczane</w:t>
      </w:r>
      <w:r>
        <w:rPr>
          <w:b w:val="0"/>
          <w:sz w:val="12"/>
          <w:szCs w:val="12"/>
        </w:rPr>
        <w:t xml:space="preserve"> spółce prawa handlowego. </w:t>
      </w:r>
    </w:p>
    <w:p w14:paraId="289EEF48" w14:textId="26AC5798" w:rsidR="00B307C7" w:rsidRPr="00B307C7" w:rsidRDefault="00B307C7" w:rsidP="005D2795">
      <w:pPr>
        <w:pStyle w:val="Tekstpodstawowy"/>
        <w:numPr>
          <w:ilvl w:val="0"/>
          <w:numId w:val="7"/>
        </w:numPr>
        <w:ind w:left="284" w:hanging="284"/>
        <w:jc w:val="both"/>
        <w:rPr>
          <w:b w:val="0"/>
          <w:sz w:val="12"/>
          <w:szCs w:val="12"/>
        </w:rPr>
      </w:pPr>
      <w:r w:rsidRPr="00B307C7">
        <w:rPr>
          <w:b w:val="0"/>
          <w:sz w:val="12"/>
          <w:szCs w:val="12"/>
        </w:rPr>
        <w:t xml:space="preserve">Jeżeli zawiadomienie o zajęciu sporządza się w postępowaniu egzekucyjnym wszczętym </w:t>
      </w:r>
      <w:r w:rsidR="00356E81">
        <w:rPr>
          <w:b w:val="0"/>
          <w:sz w:val="12"/>
          <w:szCs w:val="12"/>
        </w:rPr>
        <w:t xml:space="preserve">do dnia </w:t>
      </w:r>
      <w:r w:rsidRPr="00B307C7">
        <w:rPr>
          <w:b w:val="0"/>
          <w:sz w:val="12"/>
          <w:szCs w:val="12"/>
        </w:rPr>
        <w:t xml:space="preserve">19 lutego 2021 r. i w postępowaniu egzekucyjnym wszczętym po tym dniu, podaje się sumę naliczonych w tych postępowaniach: opłat manipulacyjnych, opłat za czynności egzekucyjne i wydatków egzekucyjnych. </w:t>
      </w:r>
    </w:p>
    <w:p w14:paraId="5831EC47" w14:textId="0DF7D357" w:rsidR="00301941" w:rsidRPr="00301941" w:rsidRDefault="00301941" w:rsidP="005D2795">
      <w:pPr>
        <w:pStyle w:val="Tekstpodstawowy"/>
        <w:numPr>
          <w:ilvl w:val="0"/>
          <w:numId w:val="7"/>
        </w:numPr>
        <w:ind w:left="284" w:hanging="284"/>
        <w:jc w:val="both"/>
        <w:rPr>
          <w:b w:val="0"/>
          <w:sz w:val="12"/>
          <w:szCs w:val="12"/>
        </w:rPr>
      </w:pPr>
      <w:r w:rsidRPr="00301941">
        <w:rPr>
          <w:b w:val="0"/>
          <w:sz w:val="12"/>
          <w:szCs w:val="12"/>
        </w:rPr>
        <w:t>Podaje się kwotę opłaty egzekucyjnej, która zostanie pobrana w przypadku całkowitej realizacji zajęcia, tj.:</w:t>
      </w:r>
    </w:p>
    <w:p w14:paraId="32656524" w14:textId="77777777" w:rsidR="00301941" w:rsidRDefault="00301941" w:rsidP="005D2795">
      <w:pPr>
        <w:pStyle w:val="Tekstpodstawowy"/>
        <w:numPr>
          <w:ilvl w:val="0"/>
          <w:numId w:val="28"/>
        </w:numPr>
        <w:ind w:left="397" w:hanging="113"/>
        <w:jc w:val="both"/>
        <w:rPr>
          <w:b w:val="0"/>
          <w:sz w:val="12"/>
          <w:szCs w:val="12"/>
        </w:rPr>
      </w:pPr>
      <w:r w:rsidRPr="00223B30">
        <w:rPr>
          <w:b w:val="0"/>
          <w:sz w:val="12"/>
          <w:szCs w:val="12"/>
        </w:rPr>
        <w:t>maksymalną wysokość opłaty egzekucyjnej wynoszącą 10%: należności pieniężnej, odsetek z tytułu niezapłacenia jej w terminie naliczonych na dzień wystawienia tytułu wykonawczego i kosztów upomnienia, nie więcej jednak niż 40 000 zł</w:t>
      </w:r>
      <w:r>
        <w:rPr>
          <w:b w:val="0"/>
          <w:sz w:val="12"/>
          <w:szCs w:val="12"/>
        </w:rPr>
        <w:t xml:space="preserve"> – jeżeli zajęcia dokonuje się na podstawie jednego tytułu wykonawczego,</w:t>
      </w:r>
    </w:p>
    <w:p w14:paraId="56EDE738" w14:textId="76E5EE44" w:rsidR="00301941" w:rsidRPr="00301941" w:rsidRDefault="00301941" w:rsidP="005D2795">
      <w:pPr>
        <w:pStyle w:val="Tekstpodstawowy"/>
        <w:numPr>
          <w:ilvl w:val="0"/>
          <w:numId w:val="28"/>
        </w:numPr>
        <w:ind w:left="397" w:hanging="113"/>
        <w:jc w:val="both"/>
        <w:rPr>
          <w:b w:val="0"/>
          <w:sz w:val="12"/>
          <w:szCs w:val="12"/>
        </w:rPr>
      </w:pPr>
      <w:r w:rsidRPr="00301941">
        <w:rPr>
          <w:b w:val="0"/>
          <w:sz w:val="12"/>
          <w:szCs w:val="12"/>
        </w:rPr>
        <w:t xml:space="preserve">sumę maksymalnych opłat egzekucyjnych obliczonych odrębnie dla każdego tytułu wykonawczego – jeżeli zajęcia dokonuje się na podstawie więcej niż jednego tytułu wykonawczego.  </w:t>
      </w:r>
    </w:p>
    <w:p w14:paraId="67986012" w14:textId="3E472818" w:rsidR="00B64EFA" w:rsidRPr="00B64EFA" w:rsidRDefault="00301941">
      <w:pPr>
        <w:pStyle w:val="Tekstpodstawowy"/>
        <w:numPr>
          <w:ilvl w:val="0"/>
          <w:numId w:val="7"/>
        </w:numPr>
        <w:ind w:left="284" w:hanging="284"/>
        <w:jc w:val="both"/>
        <w:rPr>
          <w:b w:val="0"/>
          <w:sz w:val="12"/>
          <w:szCs w:val="12"/>
        </w:rPr>
      </w:pPr>
      <w:r w:rsidRPr="00B307C7">
        <w:rPr>
          <w:b w:val="0"/>
          <w:sz w:val="12"/>
          <w:szCs w:val="12"/>
        </w:rPr>
        <w:t xml:space="preserve">Podaje się kwotę opłaty egzekucyjnej powstałej przed sporządzeniem niniejszego zawiadomienia o zajęciu w wyniku zapłaty wierzycielowi </w:t>
      </w:r>
      <w:r w:rsidRPr="00B307C7" w:rsidDel="000811D8">
        <w:rPr>
          <w:b w:val="0"/>
          <w:sz w:val="12"/>
          <w:szCs w:val="12"/>
        </w:rPr>
        <w:t>należności pieniężnej, odsetek z tytułu niezapłacenia jej w terminie i kosztów upomnienia</w:t>
      </w:r>
      <w:r w:rsidRPr="00B307C7">
        <w:rPr>
          <w:b w:val="0"/>
          <w:sz w:val="12"/>
          <w:szCs w:val="12"/>
        </w:rPr>
        <w:t>.</w:t>
      </w:r>
      <w:r w:rsidR="00B307C7">
        <w:rPr>
          <w:b w:val="0"/>
          <w:sz w:val="12"/>
          <w:szCs w:val="12"/>
        </w:rPr>
        <w:t xml:space="preserve"> </w:t>
      </w:r>
      <w:r w:rsidRPr="00B307C7">
        <w:rPr>
          <w:b w:val="0"/>
          <w:sz w:val="12"/>
          <w:szCs w:val="12"/>
        </w:rPr>
        <w:t xml:space="preserve"> </w:t>
      </w:r>
      <w:r w:rsidR="00B64EFA" w:rsidRPr="008A21EF">
        <w:rPr>
          <w:b w:val="0"/>
          <w:sz w:val="12"/>
          <w:szCs w:val="12"/>
        </w:rPr>
        <w:t xml:space="preserve"> </w:t>
      </w:r>
    </w:p>
    <w:p w14:paraId="0A361F0E" w14:textId="77777777" w:rsidR="000D2BCD" w:rsidRPr="006867B6" w:rsidRDefault="000D2BCD" w:rsidP="005D2795">
      <w:pPr>
        <w:pStyle w:val="Tekstpodstawowy"/>
        <w:tabs>
          <w:tab w:val="left" w:pos="10348"/>
        </w:tabs>
        <w:ind w:left="284"/>
        <w:jc w:val="both"/>
        <w:rPr>
          <w:b w:val="0"/>
          <w:sz w:val="12"/>
          <w:szCs w:val="12"/>
        </w:rPr>
      </w:pPr>
    </w:p>
    <w:p w14:paraId="5952096B" w14:textId="77777777" w:rsidR="00E11559" w:rsidRPr="006867B6" w:rsidRDefault="00E11559" w:rsidP="005D2795">
      <w:pPr>
        <w:pStyle w:val="Tekstpodstawowy"/>
        <w:tabs>
          <w:tab w:val="left" w:pos="9923"/>
        </w:tabs>
        <w:jc w:val="both"/>
        <w:outlineLvl w:val="0"/>
        <w:rPr>
          <w:b w:val="0"/>
          <w:sz w:val="12"/>
          <w:szCs w:val="12"/>
        </w:rPr>
      </w:pPr>
      <w:r w:rsidRPr="006867B6">
        <w:rPr>
          <w:b w:val="0"/>
          <w:sz w:val="12"/>
          <w:szCs w:val="12"/>
        </w:rPr>
        <w:t xml:space="preserve">UWAGA! </w:t>
      </w:r>
    </w:p>
    <w:p w14:paraId="3B402397" w14:textId="77777777" w:rsidR="00D52318" w:rsidRPr="006867B6" w:rsidRDefault="00D52318" w:rsidP="005D2795">
      <w:pPr>
        <w:pStyle w:val="Tekstpodstawowy"/>
        <w:numPr>
          <w:ilvl w:val="0"/>
          <w:numId w:val="9"/>
        </w:numPr>
        <w:tabs>
          <w:tab w:val="left" w:pos="9923"/>
        </w:tabs>
        <w:ind w:left="284" w:hanging="142"/>
        <w:jc w:val="both"/>
        <w:outlineLvl w:val="0"/>
        <w:rPr>
          <w:b w:val="0"/>
          <w:sz w:val="12"/>
          <w:szCs w:val="12"/>
        </w:rPr>
      </w:pPr>
      <w:r w:rsidRPr="006867B6">
        <w:rPr>
          <w:b w:val="0"/>
          <w:sz w:val="12"/>
          <w:szCs w:val="12"/>
        </w:rPr>
        <w:t>Jeżeli dokonuje się zajęcia na podstawie więcej niż trzech tytułów wykonawczych</w:t>
      </w:r>
      <w:r w:rsidR="001B7188" w:rsidRPr="006867B6">
        <w:rPr>
          <w:b w:val="0"/>
          <w:sz w:val="12"/>
          <w:szCs w:val="12"/>
        </w:rPr>
        <w:t xml:space="preserve"> jednego wierzyciela</w:t>
      </w:r>
      <w:r w:rsidRPr="006867B6">
        <w:rPr>
          <w:b w:val="0"/>
          <w:sz w:val="12"/>
          <w:szCs w:val="12"/>
        </w:rPr>
        <w:t xml:space="preserve">, można w zawiadomieniu dodać wiersze w tabeli przeznaczonej na ujęcie </w:t>
      </w:r>
      <w:r w:rsidR="001B7188" w:rsidRPr="006867B6">
        <w:rPr>
          <w:b w:val="0"/>
          <w:sz w:val="12"/>
          <w:szCs w:val="12"/>
        </w:rPr>
        <w:t xml:space="preserve">tych </w:t>
      </w:r>
      <w:r w:rsidRPr="006867B6">
        <w:rPr>
          <w:b w:val="0"/>
          <w:sz w:val="12"/>
          <w:szCs w:val="12"/>
        </w:rPr>
        <w:t>tytułów wykonawczych, oznaczając je kolejnym numerem.</w:t>
      </w:r>
    </w:p>
    <w:p w14:paraId="26A229E7" w14:textId="77777777" w:rsidR="00D52318" w:rsidRPr="006867B6" w:rsidRDefault="00D52318" w:rsidP="005D2795">
      <w:pPr>
        <w:pStyle w:val="Tekstpodstawowy"/>
        <w:numPr>
          <w:ilvl w:val="0"/>
          <w:numId w:val="9"/>
        </w:numPr>
        <w:tabs>
          <w:tab w:val="left" w:pos="9923"/>
        </w:tabs>
        <w:ind w:left="284" w:hanging="142"/>
        <w:jc w:val="both"/>
        <w:rPr>
          <w:b w:val="0"/>
          <w:sz w:val="12"/>
          <w:szCs w:val="12"/>
        </w:rPr>
      </w:pPr>
      <w:r w:rsidRPr="006867B6">
        <w:rPr>
          <w:b w:val="0"/>
          <w:sz w:val="12"/>
          <w:szCs w:val="12"/>
        </w:rPr>
        <w:t xml:space="preserve">Jeżeli dokonuje się zajęcia na podstawie tytułów wykonawczych różnych wierzycieli, można w zawiadomieniu dodać tabele przeznaczone na ujęcie tytułów wykonawczych </w:t>
      </w:r>
      <w:r w:rsidR="001B7188" w:rsidRPr="006867B6">
        <w:rPr>
          <w:b w:val="0"/>
          <w:sz w:val="12"/>
          <w:szCs w:val="12"/>
        </w:rPr>
        <w:t>t</w:t>
      </w:r>
      <w:r w:rsidRPr="006867B6">
        <w:rPr>
          <w:b w:val="0"/>
          <w:sz w:val="12"/>
          <w:szCs w:val="12"/>
        </w:rPr>
        <w:t xml:space="preserve">ych wierzycieli, </w:t>
      </w:r>
    </w:p>
    <w:p w14:paraId="362E58C9" w14:textId="77777777" w:rsidR="00D52318" w:rsidRPr="006867B6" w:rsidRDefault="00D52318" w:rsidP="005D2795">
      <w:pPr>
        <w:pStyle w:val="Tekstpodstawowy"/>
        <w:tabs>
          <w:tab w:val="left" w:pos="9923"/>
        </w:tabs>
        <w:ind w:left="284"/>
        <w:jc w:val="both"/>
        <w:rPr>
          <w:b w:val="0"/>
          <w:sz w:val="12"/>
          <w:szCs w:val="12"/>
        </w:rPr>
      </w:pPr>
      <w:r w:rsidRPr="006867B6">
        <w:rPr>
          <w:b w:val="0"/>
          <w:sz w:val="12"/>
          <w:szCs w:val="12"/>
        </w:rPr>
        <w:t>z tym że każdą tabelę poprzedza się wyrazami: „objętych tytułami wykonawczymi wystawionymi przez”, a także oznaczeniem wierzyciela.</w:t>
      </w:r>
    </w:p>
    <w:p w14:paraId="2B10F701" w14:textId="77777777" w:rsidR="00D52318" w:rsidRPr="006867B6" w:rsidRDefault="00D52318" w:rsidP="005D2795">
      <w:pPr>
        <w:pStyle w:val="Tekstpodstawowy"/>
        <w:numPr>
          <w:ilvl w:val="0"/>
          <w:numId w:val="9"/>
        </w:numPr>
        <w:tabs>
          <w:tab w:val="left" w:pos="9923"/>
        </w:tabs>
        <w:ind w:left="284" w:hanging="142"/>
        <w:jc w:val="both"/>
        <w:rPr>
          <w:b w:val="0"/>
          <w:sz w:val="12"/>
          <w:szCs w:val="12"/>
        </w:rPr>
      </w:pPr>
      <w:r w:rsidRPr="006867B6">
        <w:rPr>
          <w:b w:val="0"/>
          <w:sz w:val="12"/>
          <w:szCs w:val="12"/>
        </w:rPr>
        <w:t>Jeżeli dokonuje się zajęcia na podstawie tytułów wykonawczych obejmujących należności pieniężne, od których nalicza się różne rodzaje</w:t>
      </w:r>
      <w:r w:rsidR="00E55EF0">
        <w:rPr>
          <w:b w:val="0"/>
          <w:sz w:val="12"/>
          <w:szCs w:val="12"/>
        </w:rPr>
        <w:t xml:space="preserve"> </w:t>
      </w:r>
      <w:r w:rsidR="00E55EF0" w:rsidRPr="00FF20DF">
        <w:rPr>
          <w:b w:val="0"/>
          <w:sz w:val="12"/>
          <w:szCs w:val="12"/>
        </w:rPr>
        <w:t>lub stawki</w:t>
      </w:r>
      <w:r w:rsidRPr="006867B6">
        <w:rPr>
          <w:b w:val="0"/>
          <w:sz w:val="12"/>
          <w:szCs w:val="12"/>
        </w:rPr>
        <w:t xml:space="preserve"> odsetek, dodaje się wiersze: </w:t>
      </w:r>
    </w:p>
    <w:p w14:paraId="7AA600A4" w14:textId="03B36820" w:rsidR="00D52318" w:rsidRPr="00301941" w:rsidRDefault="00D52318" w:rsidP="005D2795">
      <w:pPr>
        <w:pStyle w:val="Tekstpodstawowy"/>
        <w:numPr>
          <w:ilvl w:val="0"/>
          <w:numId w:val="29"/>
        </w:numPr>
        <w:tabs>
          <w:tab w:val="left" w:pos="9923"/>
        </w:tabs>
        <w:ind w:left="397" w:hanging="113"/>
        <w:jc w:val="both"/>
        <w:rPr>
          <w:b w:val="0"/>
          <w:sz w:val="12"/>
          <w:szCs w:val="12"/>
        </w:rPr>
      </w:pPr>
      <w:r w:rsidRPr="006867B6">
        <w:rPr>
          <w:b w:val="0"/>
          <w:sz w:val="12"/>
          <w:szCs w:val="12"/>
        </w:rPr>
        <w:t xml:space="preserve">w tabeli przeznaczonej na ujęcie tytułów wykonawczych jednego wierzyciela, oznaczając je kolejnym numerem. W wierszach dotyczących tej samej należności pieniężnej, w kolumnie </w:t>
      </w:r>
      <w:r w:rsidRPr="00301941">
        <w:rPr>
          <w:b w:val="0"/>
          <w:sz w:val="12"/>
          <w:szCs w:val="12"/>
        </w:rPr>
        <w:t xml:space="preserve">„kwota należności głównej” podaje się kwotę tej należności w rozbiciu na kwoty, od których nalicza się różne rodzaje </w:t>
      </w:r>
      <w:r w:rsidR="00E55EF0" w:rsidRPr="00301941">
        <w:rPr>
          <w:b w:val="0"/>
          <w:sz w:val="12"/>
          <w:szCs w:val="12"/>
        </w:rPr>
        <w:t xml:space="preserve">lub stawki </w:t>
      </w:r>
      <w:r w:rsidRPr="00301941">
        <w:rPr>
          <w:b w:val="0"/>
          <w:sz w:val="12"/>
          <w:szCs w:val="12"/>
        </w:rPr>
        <w:t>odsetek,</w:t>
      </w:r>
    </w:p>
    <w:p w14:paraId="631672B6" w14:textId="14AE34BF" w:rsidR="00E11559" w:rsidRPr="006867B6" w:rsidRDefault="00D52318" w:rsidP="005D2795">
      <w:pPr>
        <w:pStyle w:val="Tekstpodstawowy"/>
        <w:numPr>
          <w:ilvl w:val="0"/>
          <w:numId w:val="29"/>
        </w:numPr>
        <w:tabs>
          <w:tab w:val="left" w:pos="9923"/>
        </w:tabs>
        <w:ind w:left="397" w:hanging="113"/>
        <w:jc w:val="both"/>
        <w:rPr>
          <w:b w:val="0"/>
          <w:sz w:val="16"/>
        </w:rPr>
      </w:pPr>
      <w:r w:rsidRPr="006867B6">
        <w:rPr>
          <w:b w:val="0"/>
          <w:sz w:val="12"/>
          <w:szCs w:val="12"/>
        </w:rPr>
        <w:t xml:space="preserve">w tabeli zawierającej informację dotyczącą naliczania dalszych odsetek, oznaczając je kolejnym numerem.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E11559" w:rsidRPr="006867B6" w14:paraId="5A194632" w14:textId="77777777" w:rsidTr="00FF20DF">
        <w:trPr>
          <w:trHeight w:val="7939"/>
        </w:trPr>
        <w:tc>
          <w:tcPr>
            <w:tcW w:w="10490" w:type="dxa"/>
          </w:tcPr>
          <w:p w14:paraId="6F3BAEBE" w14:textId="77777777" w:rsidR="00AD18CE" w:rsidRDefault="00AD18CE" w:rsidP="000215DF">
            <w:pPr>
              <w:pStyle w:val="Tekstpodstawowy"/>
              <w:spacing w:before="240" w:after="120"/>
              <w:ind w:left="159" w:right="57" w:hanging="159"/>
              <w:jc w:val="both"/>
              <w:rPr>
                <w:sz w:val="16"/>
              </w:rPr>
            </w:pPr>
            <w:r>
              <w:rPr>
                <w:sz w:val="16"/>
              </w:rPr>
              <w:t>WEZWANIE SPÓŁKI PRAWA HANDLOWEGO</w:t>
            </w:r>
            <w:r w:rsidR="00B44704" w:rsidRPr="00FF20DF">
              <w:rPr>
                <w:b w:val="0"/>
                <w:sz w:val="16"/>
                <w:vertAlign w:val="superscript"/>
              </w:rPr>
              <w:t>9</w:t>
            </w:r>
            <w:r w:rsidR="000D2BCD" w:rsidRPr="00FF20DF">
              <w:rPr>
                <w:b w:val="0"/>
                <w:sz w:val="16"/>
                <w:vertAlign w:val="superscript"/>
              </w:rPr>
              <w:t>)</w:t>
            </w:r>
            <w:r>
              <w:rPr>
                <w:sz w:val="16"/>
              </w:rPr>
              <w:t xml:space="preserve"> </w:t>
            </w:r>
          </w:p>
          <w:p w14:paraId="5FABAE2D" w14:textId="77777777" w:rsidR="00AD18CE" w:rsidRDefault="00AD18CE" w:rsidP="00AD18CE">
            <w:pPr>
              <w:pStyle w:val="Tekstpodstawowy"/>
              <w:ind w:left="159" w:right="57" w:hanging="159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Wzywa się spółkę prawa handlowego, aby w terminie 7 dni od dnia doręczenia zawiadomienia o zajęciu zawiadomiła organ egzekucyjny:</w:t>
            </w:r>
          </w:p>
          <w:p w14:paraId="5845D7A0" w14:textId="77777777" w:rsidR="00AD18CE" w:rsidRDefault="00AD18CE" w:rsidP="00FF20DF">
            <w:pPr>
              <w:pStyle w:val="Tekstpodstawowy"/>
              <w:numPr>
                <w:ilvl w:val="0"/>
                <w:numId w:val="1"/>
              </w:numPr>
              <w:ind w:left="284" w:right="57" w:hanging="284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który podmiot prowadzi dla spółki rejestr akcjonariuszy;</w:t>
            </w:r>
          </w:p>
          <w:p w14:paraId="0A6E08D1" w14:textId="307169B4" w:rsidR="00AD18CE" w:rsidRDefault="00AD18CE" w:rsidP="00FF20DF">
            <w:pPr>
              <w:pStyle w:val="Tekstpodstawowy"/>
              <w:numPr>
                <w:ilvl w:val="0"/>
                <w:numId w:val="1"/>
              </w:numPr>
              <w:ind w:left="284" w:right="57" w:hanging="284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o przeszkodzie w realizacji zajęcia prawa majątkowego i wierzytelności z tego prawa w rejestrze akcjonariuszy. </w:t>
            </w:r>
            <w:r w:rsidR="00FF58E3">
              <w:rPr>
                <w:b w:val="0"/>
                <w:sz w:val="16"/>
              </w:rPr>
              <w:t xml:space="preserve"> </w:t>
            </w:r>
          </w:p>
          <w:p w14:paraId="3A54FEC9" w14:textId="77777777" w:rsidR="00ED307B" w:rsidRPr="000D2BCD" w:rsidRDefault="00ED307B" w:rsidP="000215DF">
            <w:pPr>
              <w:pStyle w:val="Tekstpodstawowy"/>
              <w:spacing w:before="240" w:after="120"/>
              <w:ind w:left="159" w:right="57" w:hanging="159"/>
              <w:jc w:val="both"/>
              <w:rPr>
                <w:sz w:val="16"/>
                <w:vertAlign w:val="superscript"/>
              </w:rPr>
            </w:pPr>
            <w:r w:rsidRPr="006867B6">
              <w:rPr>
                <w:sz w:val="16"/>
              </w:rPr>
              <w:t>POUCZENIE DLA SPÓŁKI</w:t>
            </w:r>
            <w:r>
              <w:rPr>
                <w:sz w:val="16"/>
              </w:rPr>
              <w:t xml:space="preserve"> PRAWA HANDLOWEGO</w:t>
            </w:r>
            <w:r w:rsidR="00B44704" w:rsidRPr="00FF20DF">
              <w:rPr>
                <w:b w:val="0"/>
                <w:sz w:val="16"/>
                <w:vertAlign w:val="superscript"/>
              </w:rPr>
              <w:t>9</w:t>
            </w:r>
            <w:r w:rsidRPr="00FF20DF">
              <w:rPr>
                <w:b w:val="0"/>
                <w:sz w:val="16"/>
                <w:vertAlign w:val="superscript"/>
              </w:rPr>
              <w:t>)</w:t>
            </w:r>
          </w:p>
          <w:p w14:paraId="69BF3C16" w14:textId="77777777" w:rsidR="00ED307B" w:rsidRPr="006867B6" w:rsidRDefault="00ED307B" w:rsidP="00FF20DF">
            <w:pPr>
              <w:pStyle w:val="Tekstpodstawowy"/>
              <w:numPr>
                <w:ilvl w:val="0"/>
                <w:numId w:val="23"/>
              </w:numPr>
              <w:spacing w:after="120"/>
              <w:ind w:left="284" w:hanging="284"/>
              <w:jc w:val="both"/>
              <w:rPr>
                <w:b w:val="0"/>
                <w:sz w:val="16"/>
              </w:rPr>
            </w:pPr>
            <w:r w:rsidRPr="006867B6">
              <w:rPr>
                <w:b w:val="0"/>
                <w:sz w:val="16"/>
              </w:rPr>
              <w:t xml:space="preserve">Zajęcie </w:t>
            </w:r>
            <w:r>
              <w:rPr>
                <w:b w:val="0"/>
                <w:sz w:val="16"/>
              </w:rPr>
              <w:t xml:space="preserve">prawa majątkowego zarejestrowanego w rejestrze akcjonariuszy i wierzytelności z tego prawa </w:t>
            </w:r>
            <w:r w:rsidRPr="006867B6">
              <w:rPr>
                <w:b w:val="0"/>
                <w:sz w:val="16"/>
              </w:rPr>
              <w:t xml:space="preserve">jest </w:t>
            </w:r>
            <w:r>
              <w:rPr>
                <w:b w:val="0"/>
                <w:sz w:val="16"/>
              </w:rPr>
              <w:t xml:space="preserve">skuteczne </w:t>
            </w:r>
            <w:r w:rsidRPr="006867B6">
              <w:rPr>
                <w:b w:val="0"/>
                <w:sz w:val="16"/>
              </w:rPr>
              <w:t xml:space="preserve">z chwilą doręczenia spółce </w:t>
            </w:r>
            <w:r>
              <w:rPr>
                <w:b w:val="0"/>
                <w:sz w:val="16"/>
              </w:rPr>
              <w:t xml:space="preserve">prawa handlowego </w:t>
            </w:r>
            <w:r w:rsidRPr="006867B6">
              <w:rPr>
                <w:b w:val="0"/>
                <w:sz w:val="16"/>
              </w:rPr>
              <w:t>niniejszego zawiadomienia.</w:t>
            </w:r>
          </w:p>
          <w:p w14:paraId="6870F460" w14:textId="77777777" w:rsidR="00ED307B" w:rsidRPr="006867B6" w:rsidRDefault="00ED307B" w:rsidP="00FF20DF">
            <w:pPr>
              <w:pStyle w:val="Tekstpodstawowy"/>
              <w:numPr>
                <w:ilvl w:val="0"/>
                <w:numId w:val="23"/>
              </w:numPr>
              <w:spacing w:after="120"/>
              <w:ind w:left="284" w:hanging="284"/>
              <w:jc w:val="both"/>
              <w:rPr>
                <w:b w:val="0"/>
                <w:sz w:val="16"/>
                <w:szCs w:val="16"/>
              </w:rPr>
            </w:pPr>
            <w:r w:rsidRPr="006867B6">
              <w:rPr>
                <w:b w:val="0"/>
                <w:sz w:val="16"/>
              </w:rPr>
              <w:t>Spółka</w:t>
            </w:r>
            <w:r>
              <w:rPr>
                <w:b w:val="0"/>
                <w:sz w:val="16"/>
              </w:rPr>
              <w:t xml:space="preserve"> prawa handlowego </w:t>
            </w:r>
            <w:r w:rsidRPr="006867B6">
              <w:rPr>
                <w:b w:val="0"/>
                <w:sz w:val="16"/>
              </w:rPr>
              <w:t xml:space="preserve">nalicza odsetki z tytułu niezapłacenia należności w terminie, należne od następnego dnia po dniu wystawienia zawiadomienia </w:t>
            </w:r>
            <w:r>
              <w:rPr>
                <w:b w:val="0"/>
                <w:sz w:val="16"/>
              </w:rPr>
              <w:br/>
            </w:r>
            <w:r w:rsidRPr="006867B6">
              <w:rPr>
                <w:b w:val="0"/>
                <w:sz w:val="16"/>
              </w:rPr>
              <w:t xml:space="preserve">o zajęciu </w:t>
            </w:r>
            <w:r>
              <w:rPr>
                <w:b w:val="0"/>
                <w:sz w:val="16"/>
              </w:rPr>
              <w:t xml:space="preserve">prawa majątkowego zarejestrowanego w rejestrze akcjonariuszy i wierzytelności z tego prawa </w:t>
            </w:r>
            <w:r w:rsidRPr="006867B6">
              <w:rPr>
                <w:b w:val="0"/>
                <w:sz w:val="16"/>
              </w:rPr>
              <w:t xml:space="preserve">do dnia przekazania organowi egzekucyjnemu środków pieniężnych uzyskanych z zajęcia. </w:t>
            </w:r>
            <w:r w:rsidRPr="006867B6">
              <w:rPr>
                <w:b w:val="0"/>
                <w:sz w:val="16"/>
                <w:szCs w:val="16"/>
              </w:rPr>
              <w:t xml:space="preserve">Jeżeli spółka </w:t>
            </w:r>
            <w:r>
              <w:rPr>
                <w:b w:val="0"/>
                <w:sz w:val="16"/>
              </w:rPr>
              <w:t xml:space="preserve">prawa handlowego </w:t>
            </w:r>
            <w:r w:rsidRPr="006867B6">
              <w:rPr>
                <w:b w:val="0"/>
                <w:sz w:val="16"/>
                <w:szCs w:val="16"/>
              </w:rPr>
              <w:t>przekazuje organowi egzekucyjnemu środki pieniężne za pośrednictwem rachunku bankowego, nalicza odsetki do dnia obciążenia rachunku bankowego przekazywaną kwotą (</w:t>
            </w:r>
            <w:r w:rsidRPr="006867B6">
              <w:rPr>
                <w:b w:val="0"/>
                <w:sz w:val="16"/>
              </w:rPr>
              <w:t xml:space="preserve">art. 70 </w:t>
            </w:r>
            <w:r w:rsidR="00A92F5A">
              <w:rPr>
                <w:b w:val="0"/>
                <w:sz w:val="16"/>
                <w:szCs w:val="16"/>
              </w:rPr>
              <w:t>§ 1 i 2</w:t>
            </w:r>
            <w:r w:rsidR="00A92F5A" w:rsidRPr="005416E8">
              <w:rPr>
                <w:b w:val="0"/>
                <w:sz w:val="16"/>
                <w:szCs w:val="16"/>
              </w:rPr>
              <w:t xml:space="preserve"> </w:t>
            </w:r>
            <w:r w:rsidRPr="006867B6">
              <w:rPr>
                <w:b w:val="0"/>
                <w:sz w:val="16"/>
              </w:rPr>
              <w:t>ustawy)</w:t>
            </w:r>
            <w:r w:rsidRPr="006867B6">
              <w:rPr>
                <w:b w:val="0"/>
                <w:sz w:val="16"/>
                <w:szCs w:val="16"/>
              </w:rPr>
              <w:t>.</w:t>
            </w:r>
          </w:p>
          <w:p w14:paraId="505C05A7" w14:textId="77777777" w:rsidR="00ED307B" w:rsidRDefault="00ED307B" w:rsidP="00FF20DF">
            <w:pPr>
              <w:pStyle w:val="Tekstpodstawowy"/>
              <w:numPr>
                <w:ilvl w:val="0"/>
                <w:numId w:val="23"/>
              </w:numPr>
              <w:spacing w:after="120"/>
              <w:ind w:left="284" w:hanging="284"/>
              <w:jc w:val="both"/>
              <w:rPr>
                <w:b w:val="0"/>
                <w:sz w:val="16"/>
              </w:rPr>
            </w:pPr>
            <w:r w:rsidRPr="006867B6">
              <w:rPr>
                <w:b w:val="0"/>
                <w:sz w:val="16"/>
              </w:rPr>
              <w:t xml:space="preserve">Jeżeli spółka </w:t>
            </w:r>
            <w:r>
              <w:rPr>
                <w:b w:val="0"/>
                <w:sz w:val="16"/>
              </w:rPr>
              <w:t xml:space="preserve">prawa handlowego </w:t>
            </w:r>
            <w:r w:rsidRPr="006867B6">
              <w:rPr>
                <w:b w:val="0"/>
                <w:sz w:val="16"/>
              </w:rPr>
              <w:t>bezpodstawnie uchyla się od przekazania wierzytelności</w:t>
            </w:r>
            <w:r>
              <w:rPr>
                <w:b w:val="0"/>
                <w:sz w:val="16"/>
              </w:rPr>
              <w:t xml:space="preserve"> </w:t>
            </w:r>
            <w:r w:rsidRPr="006867B6">
              <w:rPr>
                <w:b w:val="0"/>
                <w:sz w:val="16"/>
              </w:rPr>
              <w:t>albo części wierzytelności organowi egzekucyjnemu, zajęta wierzytelność albo część wierzytelności może być ściągnięta od spółki</w:t>
            </w:r>
            <w:r>
              <w:rPr>
                <w:b w:val="0"/>
                <w:sz w:val="16"/>
              </w:rPr>
              <w:t xml:space="preserve"> prawa handlowego </w:t>
            </w:r>
            <w:r w:rsidRPr="006867B6">
              <w:rPr>
                <w:b w:val="0"/>
                <w:sz w:val="16"/>
              </w:rPr>
              <w:t>w trybie egzekucji administracyjnej (art. 71b ustawy).</w:t>
            </w:r>
          </w:p>
          <w:p w14:paraId="7551BE64" w14:textId="77777777" w:rsidR="00A92F5A" w:rsidRPr="00A34774" w:rsidRDefault="00A92F5A" w:rsidP="00FF20DF">
            <w:pPr>
              <w:pStyle w:val="ust2art"/>
              <w:numPr>
                <w:ilvl w:val="0"/>
                <w:numId w:val="23"/>
              </w:numPr>
              <w:spacing w:before="0" w:after="120"/>
              <w:ind w:left="284" w:hanging="284"/>
              <w:rPr>
                <w:b/>
                <w:sz w:val="16"/>
              </w:rPr>
            </w:pPr>
            <w:r>
              <w:rPr>
                <w:sz w:val="16"/>
              </w:rPr>
              <w:t>Przekazując środki pieniężne organowi egzekucyjnemu, s</w:t>
            </w:r>
            <w:r w:rsidRPr="006867B6">
              <w:rPr>
                <w:sz w:val="16"/>
              </w:rPr>
              <w:t>półka</w:t>
            </w:r>
            <w:r>
              <w:rPr>
                <w:sz w:val="16"/>
              </w:rPr>
              <w:t xml:space="preserve"> prawa handlowego podaje informacje niezbędne do prawidłowego rozliczenia tych środków (art. 70 § 2a  ustawy). Szczegółowy zakres tych informacji oraz sposób ich przekazywania </w:t>
            </w:r>
            <w:r w:rsidRPr="0073336D">
              <w:rPr>
                <w:sz w:val="16"/>
              </w:rPr>
              <w:t>określają przepisy wydane na podstawie art. 70 § 2b ustawy.</w:t>
            </w:r>
          </w:p>
          <w:p w14:paraId="5C0203A7" w14:textId="77777777" w:rsidR="00136DEF" w:rsidRDefault="00A92F5A" w:rsidP="00136DEF">
            <w:pPr>
              <w:pStyle w:val="Tekstpodstawowy"/>
              <w:numPr>
                <w:ilvl w:val="0"/>
                <w:numId w:val="23"/>
              </w:numPr>
              <w:spacing w:after="120"/>
              <w:ind w:left="284" w:hanging="284"/>
              <w:jc w:val="both"/>
              <w:rPr>
                <w:b w:val="0"/>
                <w:sz w:val="16"/>
                <w:szCs w:val="16"/>
              </w:rPr>
            </w:pPr>
            <w:r w:rsidRPr="005416E8">
              <w:rPr>
                <w:b w:val="0"/>
                <w:sz w:val="16"/>
                <w:szCs w:val="16"/>
              </w:rPr>
              <w:t xml:space="preserve">Jeżeli </w:t>
            </w:r>
            <w:r>
              <w:rPr>
                <w:b w:val="0"/>
                <w:sz w:val="16"/>
                <w:szCs w:val="16"/>
              </w:rPr>
              <w:t xml:space="preserve">spółka prawa handlowego </w:t>
            </w:r>
            <w:r w:rsidRPr="005416E8">
              <w:rPr>
                <w:b w:val="0"/>
                <w:sz w:val="16"/>
                <w:szCs w:val="16"/>
              </w:rPr>
              <w:t xml:space="preserve">bezpodstawnie uchyla się od przekazania zajętej wierzytelności albo części wierzytelności organowi egzekucyjnemu, zajęta wierzytelność albo część wierzytelności może być ściągnięta od </w:t>
            </w:r>
            <w:r>
              <w:rPr>
                <w:b w:val="0"/>
                <w:sz w:val="16"/>
                <w:szCs w:val="16"/>
              </w:rPr>
              <w:t xml:space="preserve">spółki prawa handlowego </w:t>
            </w:r>
            <w:r w:rsidRPr="005416E8">
              <w:rPr>
                <w:b w:val="0"/>
                <w:sz w:val="16"/>
                <w:szCs w:val="16"/>
              </w:rPr>
              <w:t>w trybie egzekucji administracyjnej (art. 71b ustawy).</w:t>
            </w:r>
          </w:p>
          <w:p w14:paraId="54530B4A" w14:textId="77777777" w:rsidR="00136DEF" w:rsidRDefault="00ED307B" w:rsidP="00136DEF">
            <w:pPr>
              <w:pStyle w:val="Tekstpodstawowy"/>
              <w:numPr>
                <w:ilvl w:val="0"/>
                <w:numId w:val="23"/>
              </w:numPr>
              <w:spacing w:after="120"/>
              <w:ind w:left="284" w:hanging="284"/>
              <w:jc w:val="both"/>
              <w:rPr>
                <w:b w:val="0"/>
                <w:sz w:val="16"/>
                <w:szCs w:val="16"/>
              </w:rPr>
            </w:pPr>
            <w:r w:rsidRPr="00136DEF">
              <w:rPr>
                <w:b w:val="0"/>
                <w:sz w:val="16"/>
              </w:rPr>
              <w:t>Spółka prawa handlowego, która nie wykonała lub nienależycie wykonała ciążące na niej obowiązki związane z realizacją egzekucyjnego zajęcia prawa majątkowego zarejestrowanego w rejestrze akcjonariuszy i wierzytelności z tego prawa, odpowiada za szkody wyrządzone z tego powodu wierzycielowi na podstawie przepisów Kodeksu cywilnego (art. 168c § 1 ustawy).</w:t>
            </w:r>
            <w:r w:rsidR="00136DEF">
              <w:rPr>
                <w:b w:val="0"/>
                <w:sz w:val="16"/>
              </w:rPr>
              <w:t xml:space="preserve"> </w:t>
            </w:r>
          </w:p>
          <w:p w14:paraId="10E4E5C2" w14:textId="77777777" w:rsidR="00ED307B" w:rsidRPr="00136DEF" w:rsidRDefault="00ED307B" w:rsidP="00136DEF">
            <w:pPr>
              <w:pStyle w:val="Tekstpodstawowy"/>
              <w:numPr>
                <w:ilvl w:val="0"/>
                <w:numId w:val="23"/>
              </w:numPr>
              <w:spacing w:after="120"/>
              <w:ind w:left="284" w:hanging="284"/>
              <w:jc w:val="both"/>
              <w:rPr>
                <w:b w:val="0"/>
                <w:sz w:val="16"/>
                <w:szCs w:val="16"/>
              </w:rPr>
            </w:pPr>
            <w:r w:rsidRPr="00136DEF">
              <w:rPr>
                <w:b w:val="0"/>
                <w:sz w:val="16"/>
              </w:rPr>
              <w:t xml:space="preserve">Za niewykonanie lub nienależyte wykonanie obowiązków związanych z egzekucją z prawa majątkowego zarejestrowanego w rejestrze akcjonariuszy </w:t>
            </w:r>
            <w:r w:rsidRPr="00136DEF">
              <w:rPr>
                <w:b w:val="0"/>
                <w:sz w:val="16"/>
              </w:rPr>
              <w:br/>
              <w:t>i wierzytelności z tego prawa, może zastać nałożona kara pieniężna do wysokości 3800 zł. Kara ta może być powtarzana (art. 168e</w:t>
            </w:r>
            <w:r w:rsidR="00A92F5A" w:rsidRPr="00136DEF">
              <w:rPr>
                <w:b w:val="0"/>
                <w:sz w:val="16"/>
              </w:rPr>
              <w:t xml:space="preserve"> </w:t>
            </w:r>
            <w:r w:rsidR="00A92F5A" w:rsidRPr="00136DEF">
              <w:rPr>
                <w:b w:val="0"/>
                <w:sz w:val="16"/>
                <w:szCs w:val="16"/>
              </w:rPr>
              <w:t xml:space="preserve">§ 1 i 2 </w:t>
            </w:r>
            <w:r w:rsidRPr="00136DEF">
              <w:rPr>
                <w:b w:val="0"/>
                <w:sz w:val="16"/>
              </w:rPr>
              <w:t xml:space="preserve"> ustawy).</w:t>
            </w:r>
          </w:p>
          <w:p w14:paraId="384F0F14" w14:textId="77777777" w:rsidR="00ED307B" w:rsidRPr="000D2BCD" w:rsidRDefault="00ED307B" w:rsidP="000215DF">
            <w:pPr>
              <w:pStyle w:val="Tekstpodstawowy"/>
              <w:tabs>
                <w:tab w:val="num" w:pos="432"/>
              </w:tabs>
              <w:spacing w:before="240" w:after="120"/>
              <w:ind w:right="57"/>
              <w:jc w:val="both"/>
              <w:rPr>
                <w:sz w:val="16"/>
                <w:vertAlign w:val="superscript"/>
              </w:rPr>
            </w:pPr>
            <w:r w:rsidRPr="000D2BCD">
              <w:rPr>
                <w:sz w:val="16"/>
              </w:rPr>
              <w:t>POUCZENIE DLA SPÓŁKI PRAWA HANDLOWEGO W PRZYPADKU ZBIEGU EGZEKUCJI</w:t>
            </w:r>
            <w:r w:rsidR="00B44704" w:rsidRPr="00FF20DF">
              <w:rPr>
                <w:b w:val="0"/>
                <w:sz w:val="16"/>
                <w:vertAlign w:val="superscript"/>
              </w:rPr>
              <w:t>9</w:t>
            </w:r>
            <w:r w:rsidRPr="00FF20DF">
              <w:rPr>
                <w:b w:val="0"/>
                <w:sz w:val="16"/>
                <w:vertAlign w:val="superscript"/>
              </w:rPr>
              <w:t>)</w:t>
            </w:r>
          </w:p>
          <w:p w14:paraId="4C0256AB" w14:textId="439AD885" w:rsidR="00A92F5A" w:rsidRPr="00FD1D48" w:rsidRDefault="00A92F5A" w:rsidP="00136DEF">
            <w:pPr>
              <w:pStyle w:val="Tekstpodstawowy"/>
              <w:numPr>
                <w:ilvl w:val="0"/>
                <w:numId w:val="25"/>
              </w:numPr>
              <w:ind w:left="284" w:hanging="284"/>
              <w:jc w:val="both"/>
              <w:rPr>
                <w:b w:val="0"/>
                <w:sz w:val="16"/>
                <w:szCs w:val="16"/>
              </w:rPr>
            </w:pPr>
            <w:r w:rsidRPr="0096432E">
              <w:rPr>
                <w:b w:val="0"/>
                <w:sz w:val="16"/>
                <w:szCs w:val="16"/>
              </w:rPr>
              <w:t xml:space="preserve">W przypadku zbiegu egzekucji administracyjnej i sądowej albo zbiegu egzekucji administracyjnych </w:t>
            </w:r>
            <w:r w:rsidRPr="006867B6">
              <w:rPr>
                <w:b w:val="0"/>
                <w:sz w:val="16"/>
              </w:rPr>
              <w:t xml:space="preserve">do tego samego </w:t>
            </w:r>
            <w:r>
              <w:rPr>
                <w:b w:val="0"/>
                <w:sz w:val="16"/>
              </w:rPr>
              <w:t>prawa majątkowego zarejestrowanego w</w:t>
            </w:r>
            <w:r w:rsidR="00C836D2">
              <w:rPr>
                <w:b w:val="0"/>
                <w:sz w:val="16"/>
              </w:rPr>
              <w:t> </w:t>
            </w:r>
            <w:r>
              <w:rPr>
                <w:b w:val="0"/>
                <w:sz w:val="16"/>
              </w:rPr>
              <w:t>rejestrze akcjonariuszy i wierzytelności z tego prawa</w:t>
            </w:r>
            <w:r w:rsidRPr="0096432E">
              <w:rPr>
                <w:b w:val="0"/>
                <w:sz w:val="16"/>
                <w:szCs w:val="16"/>
              </w:rPr>
              <w:t xml:space="preserve">, gdy zajęte kwoty w dniu realizacji zajęcia nie wystarczają na pokrycie egzekwowanych należności pieniężnych, </w:t>
            </w:r>
            <w:r>
              <w:rPr>
                <w:b w:val="0"/>
                <w:sz w:val="16"/>
                <w:szCs w:val="16"/>
              </w:rPr>
              <w:t xml:space="preserve">spółka prawa handlowego </w:t>
            </w:r>
            <w:r w:rsidRPr="0096432E">
              <w:rPr>
                <w:b w:val="0"/>
                <w:sz w:val="16"/>
                <w:szCs w:val="16"/>
              </w:rPr>
              <w:t>przekazuje środki pieniężne:</w:t>
            </w:r>
          </w:p>
          <w:p w14:paraId="10C3C740" w14:textId="77777777" w:rsidR="00A92F5A" w:rsidRPr="00A85651" w:rsidRDefault="00A92F5A" w:rsidP="00A92F5A">
            <w:pPr>
              <w:pStyle w:val="Tekstpodstawowy"/>
              <w:numPr>
                <w:ilvl w:val="0"/>
                <w:numId w:val="18"/>
              </w:numPr>
              <w:ind w:left="568" w:hanging="284"/>
              <w:jc w:val="both"/>
              <w:rPr>
                <w:b w:val="0"/>
                <w:sz w:val="16"/>
                <w:szCs w:val="16"/>
              </w:rPr>
            </w:pPr>
            <w:r w:rsidRPr="00EB6D5C">
              <w:rPr>
                <w:b w:val="0"/>
                <w:sz w:val="16"/>
                <w:szCs w:val="16"/>
              </w:rPr>
              <w:t>organowi egzekucyjnemu</w:t>
            </w:r>
            <w:r w:rsidRPr="00FB0296">
              <w:rPr>
                <w:b w:val="0"/>
                <w:sz w:val="16"/>
                <w:szCs w:val="16"/>
              </w:rPr>
              <w:t xml:space="preserve"> – który pierwszy dokonał zajęcia, a w razie niemożności ustalenia tego pierwszeństwa – organowi, który dokonał zajęcia na poczet należności pieniężnych w wyższej kwocie (art. 69a § 1 pkt 1 lit. a ustawy),</w:t>
            </w:r>
          </w:p>
          <w:p w14:paraId="41BF8FA8" w14:textId="77777777" w:rsidR="00A92F5A" w:rsidRPr="00A232E4" w:rsidRDefault="00A92F5A" w:rsidP="00A92F5A">
            <w:pPr>
              <w:pStyle w:val="Tekstpodstawowy"/>
              <w:numPr>
                <w:ilvl w:val="0"/>
                <w:numId w:val="18"/>
              </w:numPr>
              <w:ind w:left="568" w:hanging="284"/>
              <w:jc w:val="both"/>
              <w:rPr>
                <w:b w:val="0"/>
                <w:sz w:val="16"/>
                <w:szCs w:val="16"/>
              </w:rPr>
            </w:pPr>
            <w:r w:rsidRPr="00A85651">
              <w:rPr>
                <w:b w:val="0"/>
                <w:sz w:val="16"/>
                <w:szCs w:val="16"/>
              </w:rPr>
              <w:t xml:space="preserve">administracyjnemu organowi egzekucyjnemu – w przypadku egzekucji prowadzonej na podstawie jednolitego tytułu wykonawczego państwa członkowskiego Unii Europejskiej albo zagranicznego tytułu wykonawczego określonych w ustawie z </w:t>
            </w:r>
            <w:r w:rsidRPr="00EF4DCB">
              <w:rPr>
                <w:b w:val="0"/>
                <w:sz w:val="16"/>
                <w:szCs w:val="16"/>
              </w:rPr>
              <w:t xml:space="preserve">dnia 11 października 2013 r. o wzajemnej pomocy przy dochodzeniu podatków, należności celnych i innych należności pieniężnych </w:t>
            </w:r>
            <w:r w:rsidRPr="0092555D">
              <w:rPr>
                <w:b w:val="0"/>
                <w:sz w:val="16"/>
                <w:szCs w:val="16"/>
              </w:rPr>
              <w:t>(Dz. U. z 2020 r. poz.</w:t>
            </w:r>
            <w:r w:rsidRPr="00157E57">
              <w:rPr>
                <w:b w:val="0"/>
                <w:sz w:val="16"/>
                <w:szCs w:val="16"/>
              </w:rPr>
              <w:t xml:space="preserve">765) (art. 69a § 1 pkt 1 lit. b </w:t>
            </w:r>
            <w:r w:rsidRPr="00FA4EE1">
              <w:rPr>
                <w:b w:val="0"/>
                <w:sz w:val="16"/>
                <w:szCs w:val="16"/>
              </w:rPr>
              <w:t xml:space="preserve">w związku z art. 62 § 2 </w:t>
            </w:r>
            <w:r w:rsidRPr="00A232E4">
              <w:rPr>
                <w:b w:val="0"/>
                <w:sz w:val="16"/>
                <w:szCs w:val="16"/>
              </w:rPr>
              <w:t>ustawy),</w:t>
            </w:r>
          </w:p>
          <w:p w14:paraId="6CF6FCB7" w14:textId="18485008" w:rsidR="00A92F5A" w:rsidRPr="00A232E4" w:rsidRDefault="00A92F5A" w:rsidP="00A92F5A">
            <w:pPr>
              <w:pStyle w:val="Tekstpodstawowy"/>
              <w:numPr>
                <w:ilvl w:val="0"/>
                <w:numId w:val="18"/>
              </w:numPr>
              <w:spacing w:after="120"/>
              <w:ind w:left="568" w:hanging="284"/>
              <w:jc w:val="both"/>
              <w:rPr>
                <w:b w:val="0"/>
                <w:sz w:val="16"/>
                <w:szCs w:val="16"/>
              </w:rPr>
            </w:pPr>
            <w:r w:rsidRPr="00A232E4">
              <w:rPr>
                <w:b w:val="0"/>
                <w:sz w:val="16"/>
                <w:szCs w:val="16"/>
              </w:rPr>
              <w:t xml:space="preserve">sądowemu organowi egzekucyjnemu – gdy egzekucja sądowa dotyczy świadczenia alimentacyjnego, rentowego lub innego świadczenia powtarzającego się albo świadczenia pieniężnego w walucie obcej, również w przypadku gdy administracyjny organ egzekucyjny dokonał zajęcia na podstawie jednolitego tytułu wykonawczego państwa członkowskiego Unii Europejskiej albo zagranicznego tytułu wykonawczego </w:t>
            </w:r>
            <w:r w:rsidR="00D04FAF">
              <w:rPr>
                <w:b w:val="0"/>
                <w:sz w:val="16"/>
                <w:szCs w:val="16"/>
              </w:rPr>
              <w:t>określonych w ustawie z dnia 11 </w:t>
            </w:r>
            <w:r w:rsidRPr="00A232E4">
              <w:rPr>
                <w:b w:val="0"/>
                <w:sz w:val="16"/>
                <w:szCs w:val="16"/>
              </w:rPr>
              <w:t>października 2013 r. o wzajemnej pomocy przy dochodzeniu podatków, należności celnych i innych należności pieniężnych (art. 69a § 1 pkt 1 lit. c w</w:t>
            </w:r>
            <w:r w:rsidR="00C836D2">
              <w:rPr>
                <w:b w:val="0"/>
                <w:sz w:val="16"/>
                <w:szCs w:val="16"/>
              </w:rPr>
              <w:t> </w:t>
            </w:r>
            <w:r w:rsidRPr="00A232E4">
              <w:rPr>
                <w:b w:val="0"/>
                <w:sz w:val="16"/>
                <w:szCs w:val="16"/>
              </w:rPr>
              <w:t>związku z art. 62 § 3 i 4 ustawy).</w:t>
            </w:r>
          </w:p>
          <w:p w14:paraId="5A49ECC5" w14:textId="77777777" w:rsidR="00A92F5A" w:rsidRPr="0096432E" w:rsidRDefault="00A92F5A" w:rsidP="00A92F5A">
            <w:pPr>
              <w:pStyle w:val="Tekstpodstawowy"/>
              <w:numPr>
                <w:ilvl w:val="0"/>
                <w:numId w:val="19"/>
              </w:numPr>
              <w:ind w:left="284" w:hanging="284"/>
              <w:jc w:val="both"/>
              <w:rPr>
                <w:b w:val="0"/>
                <w:sz w:val="16"/>
                <w:szCs w:val="16"/>
              </w:rPr>
            </w:pPr>
            <w:r w:rsidRPr="00A232E4">
              <w:rPr>
                <w:b w:val="0"/>
                <w:sz w:val="16"/>
                <w:szCs w:val="16"/>
              </w:rPr>
              <w:t>W</w:t>
            </w:r>
            <w:r w:rsidRPr="00BD7C71">
              <w:rPr>
                <w:b w:val="0"/>
                <w:sz w:val="16"/>
                <w:szCs w:val="16"/>
              </w:rPr>
              <w:t xml:space="preserve"> przypadku kolejnego zbiegu egzekucji administracyjnej i sądowej </w:t>
            </w:r>
            <w:r w:rsidRPr="0096432E">
              <w:rPr>
                <w:b w:val="0"/>
                <w:sz w:val="16"/>
                <w:szCs w:val="16"/>
              </w:rPr>
              <w:t xml:space="preserve">albo zbiegu egzekucji administracyjnych </w:t>
            </w:r>
            <w:r w:rsidRPr="006867B6">
              <w:rPr>
                <w:b w:val="0"/>
                <w:sz w:val="16"/>
              </w:rPr>
              <w:t xml:space="preserve">do tego samego </w:t>
            </w:r>
            <w:r>
              <w:rPr>
                <w:b w:val="0"/>
                <w:sz w:val="16"/>
              </w:rPr>
              <w:t>prawa majątkowego zarejestrowanego w rejestrze akcjonariuszy i wierzytelności z tego prawa</w:t>
            </w:r>
            <w:r w:rsidRPr="00BD7C71">
              <w:rPr>
                <w:b w:val="0"/>
                <w:sz w:val="16"/>
                <w:szCs w:val="16"/>
              </w:rPr>
              <w:t>,</w:t>
            </w:r>
            <w:r>
              <w:rPr>
                <w:b w:val="0"/>
                <w:sz w:val="16"/>
                <w:szCs w:val="16"/>
              </w:rPr>
              <w:t xml:space="preserve"> spółka prawa handlowego </w:t>
            </w:r>
            <w:r w:rsidRPr="00BD7C71">
              <w:rPr>
                <w:b w:val="0"/>
                <w:sz w:val="16"/>
                <w:szCs w:val="16"/>
              </w:rPr>
              <w:t>przekazuje środki pieniężne</w:t>
            </w:r>
            <w:r w:rsidRPr="0096432E">
              <w:rPr>
                <w:b w:val="0"/>
                <w:sz w:val="16"/>
                <w:szCs w:val="16"/>
              </w:rPr>
              <w:t xml:space="preserve"> jednemu z niżej wymienionych organów egzekucyjnych</w:t>
            </w:r>
            <w:r>
              <w:rPr>
                <w:b w:val="0"/>
                <w:sz w:val="16"/>
                <w:szCs w:val="16"/>
              </w:rPr>
              <w:t>:</w:t>
            </w:r>
          </w:p>
          <w:p w14:paraId="610D17CF" w14:textId="77777777" w:rsidR="00A92F5A" w:rsidRDefault="00A92F5A" w:rsidP="00A92F5A">
            <w:pPr>
              <w:pStyle w:val="Tekstpodstawowy"/>
              <w:numPr>
                <w:ilvl w:val="0"/>
                <w:numId w:val="20"/>
              </w:numPr>
              <w:ind w:left="568" w:hanging="284"/>
              <w:jc w:val="both"/>
              <w:rPr>
                <w:b w:val="0"/>
                <w:sz w:val="16"/>
                <w:szCs w:val="16"/>
              </w:rPr>
            </w:pPr>
            <w:r w:rsidRPr="00BD7C71">
              <w:rPr>
                <w:b w:val="0"/>
                <w:sz w:val="16"/>
                <w:szCs w:val="16"/>
              </w:rPr>
              <w:t>organowi egzekucyjnemu</w:t>
            </w:r>
            <w:r>
              <w:rPr>
                <w:b w:val="0"/>
                <w:sz w:val="16"/>
                <w:szCs w:val="16"/>
              </w:rPr>
              <w:t xml:space="preserve"> –</w:t>
            </w:r>
            <w:r w:rsidRPr="00BD7C71">
              <w:rPr>
                <w:b w:val="0"/>
                <w:sz w:val="16"/>
                <w:szCs w:val="16"/>
              </w:rPr>
              <w:t xml:space="preserve"> który prowadzi łącznie egzekucje w wyniku pierwszego zbiegu egzekucji</w:t>
            </w:r>
            <w:r w:rsidRPr="00A232E4">
              <w:rPr>
                <w:b w:val="0"/>
                <w:sz w:val="16"/>
                <w:szCs w:val="16"/>
              </w:rPr>
              <w:t xml:space="preserve"> </w:t>
            </w:r>
            <w:r w:rsidRPr="006928F9">
              <w:rPr>
                <w:b w:val="0"/>
                <w:sz w:val="16"/>
                <w:szCs w:val="16"/>
              </w:rPr>
              <w:t>(art. 62e § 1 i art. 63 § 1 ustawy),</w:t>
            </w:r>
          </w:p>
          <w:p w14:paraId="4E573CA9" w14:textId="77777777" w:rsidR="00A92F5A" w:rsidRPr="00A85651" w:rsidRDefault="00A92F5A" w:rsidP="00A92F5A">
            <w:pPr>
              <w:pStyle w:val="Tekstpodstawowy"/>
              <w:numPr>
                <w:ilvl w:val="0"/>
                <w:numId w:val="20"/>
              </w:numPr>
              <w:ind w:left="568" w:hanging="284"/>
              <w:jc w:val="both"/>
              <w:rPr>
                <w:b w:val="0"/>
                <w:sz w:val="16"/>
                <w:szCs w:val="16"/>
              </w:rPr>
            </w:pPr>
            <w:r w:rsidRPr="0096432E">
              <w:rPr>
                <w:b w:val="0"/>
                <w:sz w:val="16"/>
                <w:szCs w:val="16"/>
              </w:rPr>
              <w:t xml:space="preserve">administracyjnemu organowi egzekucyjnemu – w przypadku </w:t>
            </w:r>
            <w:r w:rsidRPr="00EB6D5C">
              <w:rPr>
                <w:b w:val="0"/>
                <w:sz w:val="16"/>
                <w:szCs w:val="16"/>
              </w:rPr>
              <w:t xml:space="preserve">egzekucji prowadzonej na podstawie jednolitego tytułu wykonawczego państwa członkowskiego Unii Europejskiej </w:t>
            </w:r>
            <w:r w:rsidRPr="00FB0296">
              <w:rPr>
                <w:b w:val="0"/>
                <w:sz w:val="16"/>
                <w:szCs w:val="16"/>
              </w:rPr>
              <w:t>albo zagranicznego tytułu wykonawczego określonych w ustawie z dnia 11 października 2013 r. o wzajemnej pomocy przy dochodzeniu podatków, należności celnych i innych należności pieniężnych (art. 62e § 1 i art. 63 § 1 ustawy),</w:t>
            </w:r>
          </w:p>
          <w:p w14:paraId="03BEFEC8" w14:textId="2508A96B" w:rsidR="00A92F5A" w:rsidRPr="00A85651" w:rsidRDefault="00A92F5A" w:rsidP="00A92F5A">
            <w:pPr>
              <w:pStyle w:val="Tekstpodstawowy"/>
              <w:numPr>
                <w:ilvl w:val="0"/>
                <w:numId w:val="20"/>
              </w:numPr>
              <w:spacing w:after="120"/>
              <w:ind w:left="568" w:hanging="284"/>
              <w:jc w:val="both"/>
              <w:rPr>
                <w:b w:val="0"/>
                <w:sz w:val="16"/>
                <w:szCs w:val="16"/>
              </w:rPr>
            </w:pPr>
            <w:r w:rsidRPr="00A85651">
              <w:rPr>
                <w:b w:val="0"/>
                <w:sz w:val="16"/>
                <w:szCs w:val="16"/>
              </w:rPr>
              <w:t>sądowemu organowi egzekucyjnemu – gdy egzekucja sądowa dotyczy</w:t>
            </w:r>
            <w:r w:rsidRPr="00A232E4">
              <w:rPr>
                <w:b w:val="0"/>
                <w:sz w:val="16"/>
                <w:szCs w:val="16"/>
              </w:rPr>
              <w:t xml:space="preserve"> </w:t>
            </w:r>
            <w:r w:rsidRPr="0096432E">
              <w:rPr>
                <w:b w:val="0"/>
                <w:sz w:val="16"/>
                <w:szCs w:val="16"/>
              </w:rPr>
              <w:t>świadczenia alimentacyjnego, rentowego lub innego świadczenia powtarzającego się albo świadczenia pieniężnego w walucie obcej,</w:t>
            </w:r>
            <w:r w:rsidRPr="00FD1D48">
              <w:rPr>
                <w:b w:val="0"/>
                <w:sz w:val="16"/>
                <w:szCs w:val="16"/>
              </w:rPr>
              <w:t xml:space="preserve"> również w przypadku gdy administracyjny organ egzekucyjny dokonał zajęcia na podstawie jednolitego tytułu wykonawczego państwa członkowskiego Unii Europejskiej</w:t>
            </w:r>
            <w:r w:rsidRPr="00EB6D5C">
              <w:rPr>
                <w:b w:val="0"/>
                <w:sz w:val="16"/>
                <w:szCs w:val="16"/>
              </w:rPr>
              <w:t xml:space="preserve"> albo zagranicznego tytułu wykonawczego określonych</w:t>
            </w:r>
            <w:r w:rsidR="00C836D2">
              <w:rPr>
                <w:b w:val="0"/>
                <w:sz w:val="16"/>
                <w:szCs w:val="16"/>
              </w:rPr>
              <w:t xml:space="preserve"> </w:t>
            </w:r>
            <w:r w:rsidR="00D04FAF">
              <w:rPr>
                <w:b w:val="0"/>
                <w:sz w:val="16"/>
                <w:szCs w:val="16"/>
              </w:rPr>
              <w:t>w ustawie z dnia 11 </w:t>
            </w:r>
            <w:r w:rsidRPr="00FB0296">
              <w:rPr>
                <w:b w:val="0"/>
                <w:sz w:val="16"/>
                <w:szCs w:val="16"/>
              </w:rPr>
              <w:t>października 2013 r. o wzajemnej pomocy przy dochodzeniu podatków, należności celnych i innych należności pieniężnych  (art. 62e § 1 ustawy).</w:t>
            </w:r>
          </w:p>
          <w:p w14:paraId="5140FAE6" w14:textId="7C6070D2" w:rsidR="00ED307B" w:rsidRPr="006867B6" w:rsidRDefault="00ED307B" w:rsidP="00136DEF">
            <w:pPr>
              <w:pStyle w:val="Tekstpodstawowy"/>
              <w:numPr>
                <w:ilvl w:val="0"/>
                <w:numId w:val="19"/>
              </w:numPr>
              <w:spacing w:after="120"/>
              <w:ind w:left="284" w:hanging="284"/>
              <w:jc w:val="both"/>
              <w:rPr>
                <w:b w:val="0"/>
                <w:sz w:val="16"/>
              </w:rPr>
            </w:pPr>
            <w:r w:rsidRPr="006867B6">
              <w:rPr>
                <w:b w:val="0"/>
                <w:sz w:val="16"/>
                <w:szCs w:val="16"/>
              </w:rPr>
              <w:lastRenderedPageBreak/>
              <w:t xml:space="preserve">W przypadku kolejnego zbiegu egzekucji administracyjnej i sądowej albo zbiegu egzekucji administracyjnych do tego samego </w:t>
            </w:r>
            <w:r>
              <w:rPr>
                <w:b w:val="0"/>
                <w:sz w:val="16"/>
              </w:rPr>
              <w:t>prawa majątkowego zarejestrowanego w rejestrze akcjonariuszy i wierzytelności z tego prawa</w:t>
            </w:r>
            <w:r w:rsidRPr="006867B6">
              <w:rPr>
                <w:b w:val="0"/>
                <w:sz w:val="16"/>
                <w:szCs w:val="16"/>
              </w:rPr>
              <w:t>, egzekucję przejmuje organ egzekucyjny, który prowadzi łącznie egzekucje w</w:t>
            </w:r>
            <w:r w:rsidR="00C836D2">
              <w:rPr>
                <w:b w:val="0"/>
                <w:sz w:val="16"/>
                <w:szCs w:val="16"/>
              </w:rPr>
              <w:t> </w:t>
            </w:r>
            <w:r w:rsidRPr="006867B6">
              <w:rPr>
                <w:b w:val="0"/>
                <w:sz w:val="16"/>
                <w:szCs w:val="16"/>
              </w:rPr>
              <w:t>wyniku pierwszego zbiegu (art. 62e i art. 63 § 1 ustawy).</w:t>
            </w:r>
          </w:p>
          <w:p w14:paraId="44E624E4" w14:textId="77777777" w:rsidR="00ED307B" w:rsidRPr="006867B6" w:rsidRDefault="00A92F5A" w:rsidP="00136DEF">
            <w:pPr>
              <w:pStyle w:val="Tekstpodstawowy"/>
              <w:numPr>
                <w:ilvl w:val="0"/>
                <w:numId w:val="19"/>
              </w:numPr>
              <w:spacing w:after="120"/>
              <w:ind w:left="284" w:hanging="284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</w:t>
            </w:r>
            <w:r w:rsidR="00ED307B" w:rsidRPr="006867B6">
              <w:rPr>
                <w:b w:val="0"/>
                <w:sz w:val="16"/>
              </w:rPr>
              <w:t xml:space="preserve">półka </w:t>
            </w:r>
            <w:r w:rsidR="00ED307B">
              <w:rPr>
                <w:b w:val="0"/>
                <w:sz w:val="16"/>
              </w:rPr>
              <w:t xml:space="preserve">prawa handlowego </w:t>
            </w:r>
            <w:r w:rsidR="00ED307B" w:rsidRPr="006867B6">
              <w:rPr>
                <w:b w:val="0"/>
                <w:sz w:val="16"/>
              </w:rPr>
              <w:t>niezwłocznie zawiadamia o zbiegu egzekucji właściwe organy egzekucyjne, wskazując datę doręczenia zawiadomień o zajęciach dokonanych przez te organy i wysokość należności, na poczet których zajęcia zostały dokonane</w:t>
            </w:r>
            <w:r w:rsidRPr="00EF4DCB">
              <w:rPr>
                <w:b w:val="0"/>
                <w:sz w:val="16"/>
                <w:szCs w:val="16"/>
              </w:rPr>
              <w:t>, pod rygorem odpowiedzialności za szkodę</w:t>
            </w:r>
            <w:r w:rsidRPr="006867B6">
              <w:rPr>
                <w:b w:val="0"/>
                <w:sz w:val="16"/>
              </w:rPr>
              <w:t xml:space="preserve"> </w:t>
            </w:r>
            <w:r w:rsidR="00ED307B" w:rsidRPr="006867B6">
              <w:rPr>
                <w:b w:val="0"/>
                <w:sz w:val="16"/>
              </w:rPr>
              <w:t xml:space="preserve">(art. 69a § 1 pkt 2 ustawy). </w:t>
            </w:r>
          </w:p>
          <w:p w14:paraId="4C2228C7" w14:textId="77777777" w:rsidR="00ED307B" w:rsidRPr="000D2BCD" w:rsidRDefault="00ED307B" w:rsidP="00136DEF">
            <w:pPr>
              <w:pStyle w:val="Tekstpodstawowy"/>
              <w:numPr>
                <w:ilvl w:val="0"/>
                <w:numId w:val="19"/>
              </w:numPr>
              <w:spacing w:after="120"/>
              <w:ind w:left="284" w:hanging="284"/>
              <w:jc w:val="both"/>
              <w:rPr>
                <w:b w:val="0"/>
                <w:sz w:val="16"/>
                <w:szCs w:val="16"/>
              </w:rPr>
            </w:pPr>
            <w:r w:rsidRPr="006867B6">
              <w:rPr>
                <w:b w:val="0"/>
                <w:sz w:val="16"/>
              </w:rPr>
              <w:t>Spółka</w:t>
            </w:r>
            <w:r>
              <w:rPr>
                <w:b w:val="0"/>
                <w:sz w:val="16"/>
              </w:rPr>
              <w:t xml:space="preserve"> prawa handlowego</w:t>
            </w:r>
            <w:r w:rsidRPr="006867B6">
              <w:rPr>
                <w:b w:val="0"/>
                <w:sz w:val="16"/>
              </w:rPr>
              <w:t>, która nie wykonała lub nienależycie wykonała ww. obowiązki, odpowiada za szkody wyrządzone z tego powodu wierzycielowi na podstawie przepisów Kodeksu cywilnego (art. 168c § 1 ustawy).</w:t>
            </w:r>
          </w:p>
          <w:p w14:paraId="55832DFD" w14:textId="77777777" w:rsidR="000D2BCD" w:rsidRPr="00737FF2" w:rsidRDefault="000D2BCD" w:rsidP="000215DF">
            <w:pPr>
              <w:pStyle w:val="Tekstpodstawowy"/>
              <w:spacing w:before="240" w:after="120"/>
              <w:ind w:left="159" w:right="57" w:hanging="159"/>
              <w:jc w:val="both"/>
              <w:rPr>
                <w:sz w:val="16"/>
                <w:szCs w:val="16"/>
              </w:rPr>
            </w:pPr>
            <w:r w:rsidRPr="00737FF2">
              <w:rPr>
                <w:sz w:val="16"/>
                <w:szCs w:val="16"/>
              </w:rPr>
              <w:t xml:space="preserve">WEZWANIE </w:t>
            </w:r>
            <w:r>
              <w:rPr>
                <w:sz w:val="16"/>
                <w:szCs w:val="16"/>
              </w:rPr>
              <w:t>PODMIOTU PROWADZĄCEGO REJESTR AKCJONARIUSZY</w:t>
            </w:r>
            <w:r w:rsidR="00B44704" w:rsidRPr="00FF20DF">
              <w:rPr>
                <w:b w:val="0"/>
                <w:sz w:val="16"/>
                <w:szCs w:val="16"/>
                <w:vertAlign w:val="superscript"/>
              </w:rPr>
              <w:t>10</w:t>
            </w:r>
            <w:r w:rsidR="00F47C8A"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14:paraId="248818A1" w14:textId="77777777" w:rsidR="000D2BCD" w:rsidRPr="005416E8" w:rsidRDefault="000D2BCD" w:rsidP="000D2BCD">
            <w:pPr>
              <w:pStyle w:val="Tekstpodstawowy"/>
              <w:ind w:right="57"/>
              <w:jc w:val="both"/>
              <w:rPr>
                <w:b w:val="0"/>
                <w:sz w:val="16"/>
                <w:szCs w:val="16"/>
              </w:rPr>
            </w:pPr>
            <w:r w:rsidRPr="005416E8">
              <w:rPr>
                <w:b w:val="0"/>
                <w:sz w:val="16"/>
                <w:szCs w:val="16"/>
              </w:rPr>
              <w:t xml:space="preserve">Wzywa się </w:t>
            </w:r>
            <w:r>
              <w:rPr>
                <w:b w:val="0"/>
                <w:sz w:val="16"/>
                <w:szCs w:val="16"/>
              </w:rPr>
              <w:t>podmiot prowadzący rejestr akcjonariuszy</w:t>
            </w:r>
            <w:r w:rsidRPr="005416E8">
              <w:rPr>
                <w:b w:val="0"/>
                <w:sz w:val="16"/>
                <w:szCs w:val="16"/>
              </w:rPr>
              <w:t>, aby w terminie 7 dni od dnia doręczenia zawiadomienia</w:t>
            </w:r>
            <w:r>
              <w:rPr>
                <w:b w:val="0"/>
                <w:sz w:val="16"/>
                <w:szCs w:val="16"/>
              </w:rPr>
              <w:t>, zawiadomił organ egzekucyjny o</w:t>
            </w:r>
            <w:r w:rsidRPr="005416E8">
              <w:rPr>
                <w:b w:val="0"/>
                <w:sz w:val="16"/>
                <w:szCs w:val="16"/>
              </w:rPr>
              <w:t>:</w:t>
            </w:r>
          </w:p>
          <w:p w14:paraId="1425AA8A" w14:textId="77777777" w:rsidR="000D2BCD" w:rsidRPr="007D26F2" w:rsidRDefault="000D2BCD" w:rsidP="00FF20DF">
            <w:pPr>
              <w:pStyle w:val="Tekstpodstawowy"/>
              <w:numPr>
                <w:ilvl w:val="0"/>
                <w:numId w:val="22"/>
              </w:numPr>
              <w:ind w:left="284" w:right="57" w:hanging="284"/>
              <w:jc w:val="both"/>
              <w:rPr>
                <w:b w:val="0"/>
                <w:sz w:val="16"/>
                <w:szCs w:val="16"/>
              </w:rPr>
            </w:pPr>
            <w:r w:rsidRPr="007D26F2">
              <w:rPr>
                <w:b w:val="0"/>
                <w:sz w:val="16"/>
                <w:szCs w:val="16"/>
              </w:rPr>
              <w:t>dacie wpisania zajęcia prawa majątkowego i wierzytelności z tego prawa w rejestrze akcjonariuszy albo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7D26F2">
              <w:rPr>
                <w:b w:val="0"/>
                <w:sz w:val="16"/>
                <w:szCs w:val="16"/>
              </w:rPr>
              <w:t>przeszkodzie do jego dokonania</w:t>
            </w:r>
            <w:r>
              <w:rPr>
                <w:b w:val="0"/>
                <w:sz w:val="16"/>
                <w:szCs w:val="16"/>
              </w:rPr>
              <w:t>;</w:t>
            </w:r>
          </w:p>
          <w:p w14:paraId="040C1FA4" w14:textId="75A4E549" w:rsidR="000D2BCD" w:rsidRPr="007D26F2" w:rsidRDefault="000D2BCD" w:rsidP="00FF20DF">
            <w:pPr>
              <w:pStyle w:val="Tekstpodstawowy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ind w:left="284" w:hanging="284"/>
              <w:jc w:val="both"/>
              <w:rPr>
                <w:b w:val="0"/>
                <w:sz w:val="16"/>
                <w:szCs w:val="16"/>
              </w:rPr>
            </w:pPr>
            <w:r w:rsidRPr="007D26F2">
              <w:rPr>
                <w:b w:val="0"/>
                <w:sz w:val="16"/>
                <w:szCs w:val="16"/>
              </w:rPr>
              <w:t>o liczbie lub wartości oraz rodzaju, serii i numerze albo odrębnym oznaczeniu, o którym mowa w art. 55 ustawy z dnia 29 lipca 2005 r. o obrocie instrumentami finansowymi (Dz. U. z 20</w:t>
            </w:r>
            <w:r w:rsidR="00A92F5A">
              <w:rPr>
                <w:b w:val="0"/>
                <w:sz w:val="16"/>
                <w:szCs w:val="16"/>
              </w:rPr>
              <w:t>20</w:t>
            </w:r>
            <w:r w:rsidR="001E5BA9">
              <w:rPr>
                <w:b w:val="0"/>
                <w:sz w:val="16"/>
                <w:szCs w:val="16"/>
              </w:rPr>
              <w:t xml:space="preserve"> poz.</w:t>
            </w:r>
            <w:r w:rsidRPr="007D26F2">
              <w:rPr>
                <w:b w:val="0"/>
                <w:sz w:val="16"/>
                <w:szCs w:val="16"/>
              </w:rPr>
              <w:t xml:space="preserve"> </w:t>
            </w:r>
            <w:r w:rsidR="00A92F5A">
              <w:rPr>
                <w:b w:val="0"/>
                <w:sz w:val="16"/>
                <w:szCs w:val="16"/>
              </w:rPr>
              <w:t>89</w:t>
            </w:r>
            <w:r>
              <w:rPr>
                <w:b w:val="0"/>
                <w:sz w:val="16"/>
                <w:szCs w:val="16"/>
              </w:rPr>
              <w:t>,</w:t>
            </w:r>
            <w:r w:rsidRPr="007D26F2">
              <w:rPr>
                <w:b w:val="0"/>
                <w:sz w:val="16"/>
                <w:szCs w:val="16"/>
              </w:rPr>
              <w:t xml:space="preserve"> z późn. zm.), prawa majątkowego i wierzytelnościach z tego prawa, jeżeli rejestr akcjonariuszy zawiera takie dane</w:t>
            </w:r>
            <w:r>
              <w:rPr>
                <w:b w:val="0"/>
                <w:sz w:val="16"/>
                <w:szCs w:val="16"/>
              </w:rPr>
              <w:t>.</w:t>
            </w:r>
          </w:p>
          <w:p w14:paraId="60269032" w14:textId="77777777" w:rsidR="000D2BCD" w:rsidRPr="00737FF2" w:rsidRDefault="000D2BCD" w:rsidP="000215DF">
            <w:pPr>
              <w:pStyle w:val="Tekstpodstawowy"/>
              <w:spacing w:before="240" w:after="120"/>
              <w:ind w:left="159" w:right="57" w:hanging="159"/>
              <w:jc w:val="both"/>
              <w:rPr>
                <w:sz w:val="16"/>
                <w:szCs w:val="16"/>
              </w:rPr>
            </w:pPr>
            <w:r w:rsidRPr="005416E8">
              <w:rPr>
                <w:sz w:val="16"/>
                <w:szCs w:val="16"/>
              </w:rPr>
              <w:t>POUCZENIE DLA</w:t>
            </w:r>
            <w:r>
              <w:rPr>
                <w:sz w:val="16"/>
                <w:szCs w:val="16"/>
              </w:rPr>
              <w:t xml:space="preserve"> PODMIOTU PROWADZĄCEGO REJESTR AKCJONARIUSZY</w:t>
            </w:r>
            <w:r w:rsidR="00B44704" w:rsidRPr="00FF20DF">
              <w:rPr>
                <w:b w:val="0"/>
                <w:sz w:val="16"/>
                <w:szCs w:val="16"/>
                <w:vertAlign w:val="superscript"/>
              </w:rPr>
              <w:t>10</w:t>
            </w:r>
            <w:r w:rsidR="00F47C8A"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14:paraId="4276C227" w14:textId="77777777" w:rsidR="000D2BCD" w:rsidRPr="000D2BCD" w:rsidRDefault="000D2BCD" w:rsidP="00FF20DF">
            <w:pPr>
              <w:pStyle w:val="Tekstpodstawowy"/>
              <w:numPr>
                <w:ilvl w:val="0"/>
                <w:numId w:val="24"/>
              </w:numPr>
              <w:spacing w:after="120"/>
              <w:ind w:left="284" w:hanging="284"/>
              <w:jc w:val="both"/>
              <w:rPr>
                <w:sz w:val="16"/>
              </w:rPr>
            </w:pPr>
            <w:r w:rsidRPr="000D2BCD">
              <w:rPr>
                <w:b w:val="0"/>
                <w:sz w:val="16"/>
              </w:rPr>
              <w:t xml:space="preserve">Zajęcie prawa majątkowego zarejestrowanego w rejestrze akcjonariuszy i wierzytelności z tego prawa jest skuteczne z chwilą doręczenia </w:t>
            </w:r>
            <w:r>
              <w:rPr>
                <w:b w:val="0"/>
                <w:sz w:val="16"/>
              </w:rPr>
              <w:t xml:space="preserve">podmiotowi prowadzącemu rejestr </w:t>
            </w:r>
            <w:r w:rsidR="00C368AE">
              <w:rPr>
                <w:b w:val="0"/>
                <w:sz w:val="16"/>
              </w:rPr>
              <w:t xml:space="preserve">akcjonariuszy </w:t>
            </w:r>
            <w:r w:rsidRPr="000D2BCD">
              <w:rPr>
                <w:b w:val="0"/>
                <w:sz w:val="16"/>
              </w:rPr>
              <w:t>niniejszego zawiadomienia</w:t>
            </w:r>
            <w:r>
              <w:rPr>
                <w:b w:val="0"/>
                <w:sz w:val="16"/>
                <w:szCs w:val="16"/>
              </w:rPr>
              <w:t>.</w:t>
            </w:r>
          </w:p>
          <w:p w14:paraId="610332E6" w14:textId="77777777" w:rsidR="001F43EF" w:rsidRPr="005416E8" w:rsidRDefault="001F43EF" w:rsidP="000215DF">
            <w:pPr>
              <w:pStyle w:val="Tekstpodstawowy"/>
              <w:spacing w:before="240" w:after="120"/>
              <w:ind w:left="159" w:right="57" w:hanging="159"/>
              <w:jc w:val="both"/>
              <w:rPr>
                <w:sz w:val="16"/>
                <w:szCs w:val="16"/>
              </w:rPr>
            </w:pPr>
            <w:r w:rsidRPr="005416E8">
              <w:rPr>
                <w:sz w:val="16"/>
                <w:szCs w:val="16"/>
              </w:rPr>
              <w:t>POUCZENIE DLA</w:t>
            </w:r>
            <w:r>
              <w:rPr>
                <w:sz w:val="16"/>
                <w:szCs w:val="16"/>
              </w:rPr>
              <w:t xml:space="preserve"> PODMIOTU PROWADZĄCEGO REJESTR AKCJONARIUSZY W PRZYPADKU ZBIEGU EGZEKUCJI</w:t>
            </w:r>
            <w:r w:rsidR="00B44704" w:rsidRPr="00FF20DF">
              <w:rPr>
                <w:b w:val="0"/>
                <w:sz w:val="16"/>
                <w:szCs w:val="16"/>
                <w:vertAlign w:val="superscript"/>
              </w:rPr>
              <w:t>10</w:t>
            </w:r>
            <w:r w:rsidR="00F47C8A" w:rsidRPr="00FF20DF">
              <w:rPr>
                <w:b w:val="0"/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14:paraId="52C48E80" w14:textId="77777777" w:rsidR="00D41BA8" w:rsidRDefault="00D41BA8" w:rsidP="00FF20DF">
            <w:pPr>
              <w:pStyle w:val="Tekstpodstawowy"/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W razie</w:t>
            </w:r>
            <w:r w:rsidRPr="005416E8">
              <w:rPr>
                <w:b w:val="0"/>
                <w:sz w:val="16"/>
                <w:szCs w:val="16"/>
              </w:rPr>
              <w:t xml:space="preserve"> zbiegu egzekucji administracyjnej i sądowej albo zbiegu egzekucji administracyjnych do te</w:t>
            </w:r>
            <w:r>
              <w:rPr>
                <w:b w:val="0"/>
                <w:sz w:val="16"/>
                <w:szCs w:val="16"/>
              </w:rPr>
              <w:t xml:space="preserve">go samego prawa majątkowego zarejestrowanego </w:t>
            </w:r>
            <w:r>
              <w:rPr>
                <w:b w:val="0"/>
                <w:sz w:val="16"/>
                <w:szCs w:val="16"/>
              </w:rPr>
              <w:br/>
              <w:t>w rejestrze akcjonariuszy i wierzytelności z tego prawa podmiot prowadzący rejestr akcjonariuszy, w którym jest zarejestrowane zajęte prawo majątkowe, pod rygorem odpowiedzialności za szkodę, niezwłocznie zawiadamia o zbiegu egzekucji właściwe organy egzekucyjne, wskazując datę doręczenia zawiadomienia o zajęciu i wysokość należności, na poczet których zajęcia zostały dokonane (art. 69a § 2 w związku z § 3</w:t>
            </w:r>
            <w:r w:rsidRPr="00DA3BF8">
              <w:rPr>
                <w:b w:val="0"/>
                <w:sz w:val="16"/>
                <w:szCs w:val="16"/>
              </w:rPr>
              <w:t xml:space="preserve"> ustawy)</w:t>
            </w:r>
            <w:r>
              <w:rPr>
                <w:b w:val="0"/>
                <w:sz w:val="16"/>
                <w:szCs w:val="16"/>
              </w:rPr>
              <w:t>.</w:t>
            </w:r>
          </w:p>
          <w:p w14:paraId="599BA262" w14:textId="77777777" w:rsidR="00E902E6" w:rsidRPr="00FF20DF" w:rsidRDefault="00E902E6" w:rsidP="00FF20DF">
            <w:pPr>
              <w:pStyle w:val="Tekstpodstawowy"/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sz w:val="16"/>
                <w:szCs w:val="16"/>
              </w:rPr>
            </w:pPr>
            <w:r w:rsidRPr="00FF20DF">
              <w:rPr>
                <w:b w:val="0"/>
                <w:sz w:val="16"/>
                <w:szCs w:val="16"/>
              </w:rPr>
              <w:t xml:space="preserve">W przypadku zbiegu egzekucji administracyjnej i sądowej albo zbiegu egzekucji administracyjnych do tego samego prawa majątkowego zarejestrowanego </w:t>
            </w:r>
            <w:r w:rsidRPr="00FF20DF">
              <w:rPr>
                <w:b w:val="0"/>
                <w:sz w:val="16"/>
                <w:szCs w:val="16"/>
              </w:rPr>
              <w:br/>
              <w:t>w rejestrze akcjonariuszy i wierzytelności z tego prawa, egzekucje prowadzi łącznie jeden z niżej wymienionych organów egzekucyjnych:</w:t>
            </w:r>
          </w:p>
          <w:p w14:paraId="42B17A4B" w14:textId="77777777" w:rsidR="00E902E6" w:rsidRPr="002A7015" w:rsidRDefault="00E902E6" w:rsidP="00FF20DF">
            <w:pPr>
              <w:numPr>
                <w:ilvl w:val="0"/>
                <w:numId w:val="18"/>
              </w:numPr>
              <w:ind w:left="568" w:hanging="284"/>
              <w:jc w:val="both"/>
              <w:rPr>
                <w:sz w:val="16"/>
              </w:rPr>
            </w:pPr>
            <w:r w:rsidRPr="002A7015">
              <w:rPr>
                <w:sz w:val="16"/>
              </w:rPr>
              <w:t>organ egzekucyjny</w:t>
            </w:r>
            <w:r>
              <w:rPr>
                <w:sz w:val="16"/>
              </w:rPr>
              <w:t xml:space="preserve"> – </w:t>
            </w:r>
            <w:r w:rsidRPr="002A7015">
              <w:rPr>
                <w:sz w:val="16"/>
              </w:rPr>
              <w:t>który pierwszy dokonał zajęcia, a w razie niemożności ustalenia tego pierwszeństwa – organ, który dokonał zajęcia na poczet należności pieniężnych w wyższej kwocie (art. 6</w:t>
            </w:r>
            <w:r>
              <w:rPr>
                <w:sz w:val="16"/>
              </w:rPr>
              <w:t>2</w:t>
            </w:r>
            <w:r w:rsidRPr="002A7015">
              <w:rPr>
                <w:sz w:val="16"/>
              </w:rPr>
              <w:t xml:space="preserve"> § 1 ustawy),</w:t>
            </w:r>
          </w:p>
          <w:p w14:paraId="2DAD7048" w14:textId="3369DF36" w:rsidR="00E902E6" w:rsidRPr="002A7015" w:rsidRDefault="00E902E6" w:rsidP="00FF20DF">
            <w:pPr>
              <w:numPr>
                <w:ilvl w:val="0"/>
                <w:numId w:val="18"/>
              </w:numPr>
              <w:ind w:left="568" w:hanging="284"/>
              <w:jc w:val="both"/>
              <w:rPr>
                <w:sz w:val="16"/>
              </w:rPr>
            </w:pPr>
            <w:r w:rsidRPr="002A7015">
              <w:rPr>
                <w:sz w:val="16"/>
              </w:rPr>
              <w:t>administracyjny organ egzekucyjny</w:t>
            </w:r>
            <w:r>
              <w:rPr>
                <w:sz w:val="16"/>
              </w:rPr>
              <w:t xml:space="preserve"> – w przypadku </w:t>
            </w:r>
            <w:r w:rsidRPr="002A7015">
              <w:rPr>
                <w:sz w:val="16"/>
              </w:rPr>
              <w:t>egzekucji prowadzonej na podstawie jednolitego tytułu wykonawczego państwa członkowskiego Unii Europejskiej albo zagranicznego tytułu wykonawczego określonych w ustawie z dnia 11 października 2013 r. o wzajemnej pomocy przy dochodzeniu podatków, należności celnych i innych należności pien</w:t>
            </w:r>
            <w:r w:rsidR="001E5BA9">
              <w:rPr>
                <w:sz w:val="16"/>
              </w:rPr>
              <w:t>iężnych</w:t>
            </w:r>
            <w:r w:rsidRPr="002A7015">
              <w:rPr>
                <w:sz w:val="16"/>
              </w:rPr>
              <w:t xml:space="preserve"> (art. 6</w:t>
            </w:r>
            <w:r>
              <w:rPr>
                <w:sz w:val="16"/>
              </w:rPr>
              <w:t xml:space="preserve">2 </w:t>
            </w:r>
            <w:r w:rsidRPr="002A7015">
              <w:rPr>
                <w:sz w:val="16"/>
              </w:rPr>
              <w:t xml:space="preserve">§ </w:t>
            </w:r>
            <w:r>
              <w:rPr>
                <w:sz w:val="16"/>
              </w:rPr>
              <w:t>2</w:t>
            </w:r>
            <w:r w:rsidRPr="002A7015">
              <w:rPr>
                <w:sz w:val="16"/>
              </w:rPr>
              <w:t xml:space="preserve"> ustawy),</w:t>
            </w:r>
          </w:p>
          <w:p w14:paraId="71B9363F" w14:textId="1AD5116B" w:rsidR="00E902E6" w:rsidRPr="006A4BE4" w:rsidRDefault="00E902E6" w:rsidP="00FF20DF">
            <w:pPr>
              <w:numPr>
                <w:ilvl w:val="0"/>
                <w:numId w:val="18"/>
              </w:numPr>
              <w:spacing w:after="120"/>
              <w:ind w:left="568" w:hanging="284"/>
              <w:jc w:val="both"/>
              <w:rPr>
                <w:sz w:val="16"/>
              </w:rPr>
            </w:pPr>
            <w:r w:rsidRPr="002A7015">
              <w:rPr>
                <w:sz w:val="16"/>
              </w:rPr>
              <w:t>sądowy organ egzekucyjny</w:t>
            </w:r>
            <w:r>
              <w:rPr>
                <w:sz w:val="16"/>
              </w:rPr>
              <w:t xml:space="preserve"> –</w:t>
            </w:r>
            <w:r w:rsidRPr="00BC7405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gdy egzekucja sądowa dotyczy </w:t>
            </w:r>
            <w:r w:rsidRPr="002A7015">
              <w:rPr>
                <w:sz w:val="16"/>
              </w:rPr>
              <w:t>świadczenia alimentacyjnego, rentowego lub innego świadczenia powtarzającego się albo świadczenia pieniężnego w walucie obcej</w:t>
            </w:r>
            <w:r>
              <w:rPr>
                <w:sz w:val="16"/>
              </w:rPr>
              <w:t xml:space="preserve">, również w przypadku gdy </w:t>
            </w:r>
            <w:r w:rsidRPr="00AA13A1">
              <w:rPr>
                <w:sz w:val="16"/>
              </w:rPr>
              <w:t>administracyjny organ egzekucyjny dokonał zajęcia</w:t>
            </w:r>
            <w:r>
              <w:rPr>
                <w:sz w:val="16"/>
              </w:rPr>
              <w:t xml:space="preserve"> </w:t>
            </w:r>
            <w:r w:rsidRPr="006A4BE4">
              <w:rPr>
                <w:sz w:val="16"/>
              </w:rPr>
              <w:t>na podstawie jednolitego tytułu wykonawczego państwa członkowskiego Unii Europejskiej albo zagranicznego tytułu wykonawczego określonych w ustawie z dnia 11 października 2013</w:t>
            </w:r>
            <w:r w:rsidR="00C836D2">
              <w:rPr>
                <w:sz w:val="16"/>
              </w:rPr>
              <w:t> </w:t>
            </w:r>
            <w:r w:rsidRPr="006A4BE4">
              <w:rPr>
                <w:sz w:val="16"/>
              </w:rPr>
              <w:t>r. o wzajemnej pomocy przy dochodzeniu podatków, należności celnych i innych należności pieniężnych (art. 6</w:t>
            </w:r>
            <w:r>
              <w:rPr>
                <w:sz w:val="16"/>
              </w:rPr>
              <w:t>2</w:t>
            </w:r>
            <w:r w:rsidRPr="006A4BE4">
              <w:rPr>
                <w:sz w:val="16"/>
              </w:rPr>
              <w:t xml:space="preserve"> § </w:t>
            </w:r>
            <w:r>
              <w:rPr>
                <w:sz w:val="16"/>
              </w:rPr>
              <w:t>3 i 4</w:t>
            </w:r>
            <w:r w:rsidRPr="006A4BE4">
              <w:rPr>
                <w:sz w:val="16"/>
              </w:rPr>
              <w:t xml:space="preserve"> ustawy).</w:t>
            </w:r>
          </w:p>
          <w:p w14:paraId="696302A6" w14:textId="77777777" w:rsidR="00E902E6" w:rsidRPr="00FF20DF" w:rsidRDefault="00E902E6" w:rsidP="00FF20DF">
            <w:pPr>
              <w:pStyle w:val="Akapitzlist"/>
              <w:numPr>
                <w:ilvl w:val="0"/>
                <w:numId w:val="21"/>
              </w:numPr>
              <w:ind w:left="284" w:hanging="284"/>
              <w:jc w:val="both"/>
              <w:rPr>
                <w:sz w:val="16"/>
              </w:rPr>
            </w:pPr>
            <w:r w:rsidRPr="00FF20DF">
              <w:rPr>
                <w:sz w:val="16"/>
              </w:rPr>
              <w:t>W</w:t>
            </w:r>
            <w:r w:rsidRPr="00FF20DF">
              <w:rPr>
                <w:sz w:val="16"/>
                <w:szCs w:val="16"/>
              </w:rPr>
              <w:t xml:space="preserve"> przypadku kolejnego zbiegu egzekucji administracyjnej i sądowej </w:t>
            </w:r>
            <w:r w:rsidRPr="00FF20DF">
              <w:rPr>
                <w:sz w:val="16"/>
              </w:rPr>
              <w:t xml:space="preserve">albo zbiegu egzekucji administracyjnych </w:t>
            </w:r>
            <w:r w:rsidRPr="00FF20DF">
              <w:rPr>
                <w:sz w:val="16"/>
                <w:szCs w:val="16"/>
              </w:rPr>
              <w:t>do tego samego prawa majątkowego zarejestrowanego w rejestrze akcjonariuszy i wierzytelności z tego prawa, egzekucję przejmuje</w:t>
            </w:r>
            <w:r w:rsidRPr="00FF20DF">
              <w:rPr>
                <w:sz w:val="16"/>
              </w:rPr>
              <w:t xml:space="preserve"> jeden z niżej wymienionych organów egzekucyjnych</w:t>
            </w:r>
            <w:r w:rsidRPr="00FF20DF">
              <w:rPr>
                <w:sz w:val="16"/>
                <w:szCs w:val="16"/>
              </w:rPr>
              <w:t>:</w:t>
            </w:r>
          </w:p>
          <w:p w14:paraId="16698C93" w14:textId="77777777" w:rsidR="00E902E6" w:rsidRPr="002A7015" w:rsidRDefault="00E902E6" w:rsidP="00FF20DF">
            <w:pPr>
              <w:numPr>
                <w:ilvl w:val="0"/>
                <w:numId w:val="20"/>
              </w:numPr>
              <w:ind w:left="568" w:hanging="284"/>
              <w:jc w:val="both"/>
              <w:rPr>
                <w:sz w:val="16"/>
                <w:szCs w:val="16"/>
              </w:rPr>
            </w:pPr>
            <w:r w:rsidRPr="002A7015">
              <w:rPr>
                <w:sz w:val="16"/>
                <w:szCs w:val="16"/>
              </w:rPr>
              <w:t>organ egzekucyjny</w:t>
            </w:r>
            <w:r>
              <w:rPr>
                <w:sz w:val="16"/>
                <w:szCs w:val="16"/>
              </w:rPr>
              <w:t xml:space="preserve"> –</w:t>
            </w:r>
            <w:r w:rsidRPr="002A7015">
              <w:rPr>
                <w:sz w:val="16"/>
                <w:szCs w:val="16"/>
              </w:rPr>
              <w:t xml:space="preserve"> który prowadzi łącznie egzekucje w wyniku pierwszego zbiegu egzekucji</w:t>
            </w:r>
            <w:r w:rsidRPr="002A7015">
              <w:rPr>
                <w:b/>
              </w:rPr>
              <w:t xml:space="preserve"> </w:t>
            </w:r>
            <w:r w:rsidRPr="002A7015">
              <w:rPr>
                <w:sz w:val="16"/>
                <w:szCs w:val="16"/>
              </w:rPr>
              <w:t>(art. 62e § 1 i art. 63 § 1 ustawy),</w:t>
            </w:r>
          </w:p>
          <w:p w14:paraId="6A4296F3" w14:textId="77777777" w:rsidR="00E902E6" w:rsidRPr="002A7015" w:rsidRDefault="00E902E6" w:rsidP="00FF20DF">
            <w:pPr>
              <w:numPr>
                <w:ilvl w:val="0"/>
                <w:numId w:val="20"/>
              </w:numPr>
              <w:ind w:left="568" w:hanging="284"/>
              <w:jc w:val="both"/>
              <w:rPr>
                <w:sz w:val="16"/>
              </w:rPr>
            </w:pPr>
            <w:r w:rsidRPr="002A7015">
              <w:rPr>
                <w:sz w:val="16"/>
              </w:rPr>
              <w:t>administracyjny organ egzekucyjny</w:t>
            </w:r>
            <w:r>
              <w:rPr>
                <w:sz w:val="16"/>
              </w:rPr>
              <w:t xml:space="preserve"> – w przypadku </w:t>
            </w:r>
            <w:r w:rsidRPr="002A7015">
              <w:rPr>
                <w:sz w:val="16"/>
              </w:rPr>
              <w:t>egzekucji prowadzonej na podstawie jednolitego tytułu wykonawczego państwa członkowskiego Unii Europejskiej albo zagranicznego tytułu wykonawczego określonych w ustawie z dnia 11 października 2013 r. o wzajemnej pomocy przy dochodzeniu podatków, należności celnych i innych należności pieniężnych (art. 62e § 1 i art. 63 § 1 ustawy),</w:t>
            </w:r>
          </w:p>
          <w:p w14:paraId="52A68A6D" w14:textId="4563D75A" w:rsidR="001F43EF" w:rsidRPr="006867B6" w:rsidRDefault="00E902E6" w:rsidP="000215DF">
            <w:pPr>
              <w:numPr>
                <w:ilvl w:val="0"/>
                <w:numId w:val="20"/>
              </w:numPr>
              <w:ind w:left="568" w:hanging="284"/>
              <w:jc w:val="both"/>
              <w:rPr>
                <w:sz w:val="16"/>
                <w:szCs w:val="16"/>
              </w:rPr>
            </w:pPr>
            <w:r w:rsidRPr="006A4BE4">
              <w:rPr>
                <w:sz w:val="16"/>
              </w:rPr>
              <w:t xml:space="preserve">sądowy organ egzekucyjny – </w:t>
            </w:r>
            <w:r>
              <w:rPr>
                <w:sz w:val="16"/>
              </w:rPr>
              <w:t xml:space="preserve">gdy egzekucja sądowa dotyczy </w:t>
            </w:r>
            <w:r w:rsidRPr="006A4BE4">
              <w:rPr>
                <w:sz w:val="16"/>
              </w:rPr>
              <w:t>świadczenia alimentacyjnego, rentowego lub innego świadczenia powtarzającego się albo świadczenia pieniężnego w walucie obcej</w:t>
            </w:r>
            <w:r>
              <w:rPr>
                <w:sz w:val="16"/>
              </w:rPr>
              <w:t xml:space="preserve">, również w przypadku gdy </w:t>
            </w:r>
            <w:r w:rsidRPr="00AA13A1">
              <w:rPr>
                <w:sz w:val="16"/>
              </w:rPr>
              <w:t>administracyjny organ egzekucyjny dokonał zajęcia</w:t>
            </w:r>
            <w:r w:rsidRPr="006A4BE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na </w:t>
            </w:r>
            <w:r w:rsidRPr="00520C31">
              <w:rPr>
                <w:sz w:val="16"/>
              </w:rPr>
              <w:t>podstawie jednolitego tytułu wykonawczego państwa członkowskiego Unii Europejskiej albo zagranicznego tytułu wykonawczego określonych w ustawie z dnia 11 października 2013</w:t>
            </w:r>
            <w:r w:rsidR="00C836D2">
              <w:rPr>
                <w:sz w:val="16"/>
              </w:rPr>
              <w:t> </w:t>
            </w:r>
            <w:r w:rsidRPr="00520C31">
              <w:rPr>
                <w:sz w:val="16"/>
              </w:rPr>
              <w:t>r. o wzajemnej pomocy przy dochodzeniu podatków, należności celnych i innych należności pieniężnych  (art. 62e § 1 ustawy).</w:t>
            </w:r>
          </w:p>
        </w:tc>
      </w:tr>
      <w:tr w:rsidR="00E11559" w:rsidRPr="006867B6" w14:paraId="35E188CB" w14:textId="77777777">
        <w:tc>
          <w:tcPr>
            <w:tcW w:w="10490" w:type="dxa"/>
          </w:tcPr>
          <w:p w14:paraId="16A6DAC3" w14:textId="071EB151" w:rsidR="005A1255" w:rsidRPr="006867B6" w:rsidRDefault="005A1255" w:rsidP="000215DF">
            <w:pPr>
              <w:pStyle w:val="Tekstpodstawowy"/>
              <w:spacing w:before="240" w:after="120"/>
              <w:ind w:right="57"/>
              <w:jc w:val="both"/>
              <w:rPr>
                <w:sz w:val="16"/>
              </w:rPr>
            </w:pPr>
            <w:r w:rsidRPr="006867B6">
              <w:rPr>
                <w:sz w:val="16"/>
              </w:rPr>
              <w:lastRenderedPageBreak/>
              <w:t>POUCZENIE DLA ZOBOWIĄZANEGO</w:t>
            </w:r>
          </w:p>
          <w:p w14:paraId="6217573E" w14:textId="0EE7F400" w:rsidR="008B0477" w:rsidRPr="008B0477" w:rsidRDefault="008B0477" w:rsidP="000215DF">
            <w:pPr>
              <w:pStyle w:val="Tekstpodstawowy"/>
              <w:numPr>
                <w:ilvl w:val="0"/>
                <w:numId w:val="3"/>
              </w:numPr>
              <w:ind w:left="284" w:hanging="284"/>
              <w:jc w:val="both"/>
              <w:rPr>
                <w:b w:val="0"/>
                <w:sz w:val="16"/>
              </w:rPr>
            </w:pPr>
            <w:r w:rsidRPr="008B0477">
              <w:rPr>
                <w:b w:val="0"/>
                <w:sz w:val="16"/>
              </w:rPr>
              <w:t xml:space="preserve">Zobowiązany zapłaci niższą </w:t>
            </w:r>
            <w:r w:rsidR="00301941">
              <w:rPr>
                <w:b w:val="0"/>
                <w:sz w:val="16"/>
              </w:rPr>
              <w:t xml:space="preserve">kwotę </w:t>
            </w:r>
            <w:r w:rsidRPr="008B0477">
              <w:rPr>
                <w:b w:val="0"/>
                <w:sz w:val="16"/>
              </w:rPr>
              <w:t>opłat</w:t>
            </w:r>
            <w:r w:rsidR="00301941">
              <w:rPr>
                <w:b w:val="0"/>
                <w:sz w:val="16"/>
              </w:rPr>
              <w:t>y</w:t>
            </w:r>
            <w:r w:rsidRPr="008B0477">
              <w:rPr>
                <w:b w:val="0"/>
                <w:sz w:val="16"/>
              </w:rPr>
              <w:t xml:space="preserve"> egzekucyjn</w:t>
            </w:r>
            <w:r w:rsidR="00301941">
              <w:rPr>
                <w:b w:val="0"/>
                <w:sz w:val="16"/>
              </w:rPr>
              <w:t>ej</w:t>
            </w:r>
            <w:r w:rsidRPr="008B0477">
              <w:rPr>
                <w:b w:val="0"/>
                <w:sz w:val="16"/>
              </w:rPr>
              <w:t xml:space="preserve"> niż </w:t>
            </w:r>
            <w:r w:rsidR="00301941">
              <w:rPr>
                <w:b w:val="0"/>
                <w:sz w:val="16"/>
              </w:rPr>
              <w:t xml:space="preserve">„Kwota </w:t>
            </w:r>
            <w:r w:rsidRPr="008B0477">
              <w:rPr>
                <w:b w:val="0"/>
                <w:sz w:val="16"/>
              </w:rPr>
              <w:t>opłat</w:t>
            </w:r>
            <w:r w:rsidR="00301941">
              <w:rPr>
                <w:b w:val="0"/>
                <w:sz w:val="16"/>
              </w:rPr>
              <w:t>y</w:t>
            </w:r>
            <w:r w:rsidRPr="008B0477">
              <w:rPr>
                <w:b w:val="0"/>
                <w:sz w:val="16"/>
              </w:rPr>
              <w:t xml:space="preserve"> </w:t>
            </w:r>
            <w:r w:rsidR="000215DF">
              <w:rPr>
                <w:b w:val="0"/>
                <w:sz w:val="16"/>
              </w:rPr>
              <w:t>egzekucyjn</w:t>
            </w:r>
            <w:r w:rsidR="00301941">
              <w:rPr>
                <w:b w:val="0"/>
                <w:sz w:val="16"/>
              </w:rPr>
              <w:t xml:space="preserve">ej” podana </w:t>
            </w:r>
            <w:r w:rsidRPr="008B0477">
              <w:rPr>
                <w:b w:val="0"/>
                <w:sz w:val="16"/>
              </w:rPr>
              <w:t xml:space="preserve">w tabeli na pierwszej stronie niniejszego zawiadomienia – naliczona jako 10% </w:t>
            </w:r>
            <w:r w:rsidR="003D5275">
              <w:rPr>
                <w:b w:val="0"/>
                <w:sz w:val="16"/>
                <w:szCs w:val="16"/>
              </w:rPr>
              <w:t>należności pieniężnej</w:t>
            </w:r>
            <w:r w:rsidR="003D5275" w:rsidRPr="007B33F7">
              <w:rPr>
                <w:b w:val="0"/>
                <w:sz w:val="16"/>
                <w:szCs w:val="16"/>
              </w:rPr>
              <w:t>, odsetek z tytułu niezapłacenia jej w terminie naliczonych na dzień wystawienia tytułu wykonawczego i kosztów upomnienia,</w:t>
            </w:r>
            <w:r w:rsidR="003D5275" w:rsidRPr="008B0477" w:rsidDel="003D5275">
              <w:rPr>
                <w:b w:val="0"/>
                <w:sz w:val="16"/>
              </w:rPr>
              <w:t xml:space="preserve"> </w:t>
            </w:r>
            <w:r w:rsidR="003D5275">
              <w:rPr>
                <w:b w:val="0"/>
                <w:sz w:val="16"/>
              </w:rPr>
              <w:t>n</w:t>
            </w:r>
            <w:r w:rsidRPr="008B0477">
              <w:rPr>
                <w:b w:val="0"/>
                <w:sz w:val="16"/>
              </w:rPr>
              <w:t>ie więcej niż 40 000 zł odrębnie dla każdego tytułu wykonawczego –</w:t>
            </w:r>
            <w:r w:rsidR="00C836D2">
              <w:rPr>
                <w:b w:val="0"/>
                <w:sz w:val="16"/>
              </w:rPr>
              <w:t> </w:t>
            </w:r>
            <w:r w:rsidRPr="008B0477">
              <w:rPr>
                <w:b w:val="0"/>
                <w:sz w:val="16"/>
              </w:rPr>
              <w:t>w przypadku zapłaty organowi egzekucyjnemu lub wierzycielowi. W</w:t>
            </w:r>
            <w:r w:rsidR="003D5275">
              <w:rPr>
                <w:b w:val="0"/>
                <w:sz w:val="16"/>
              </w:rPr>
              <w:t> </w:t>
            </w:r>
            <w:r w:rsidRPr="008B0477">
              <w:rPr>
                <w:b w:val="0"/>
                <w:sz w:val="16"/>
              </w:rPr>
              <w:t>takim przypadku zostanie pobrana opłata egzekucyjna w wysokości 5% zapłaconych środków pieniężnych, pomniejszonych o koszty egzekucyjne, nie więcej niż 20 000 zł odrębnie dla każdego tytułu wykonawczego, zgodnie z art. 64 § 5 i 6 ustawy.</w:t>
            </w:r>
          </w:p>
          <w:p w14:paraId="1A232237" w14:textId="77777777" w:rsidR="00A257EA" w:rsidRDefault="006E7745" w:rsidP="000215DF">
            <w:pPr>
              <w:pStyle w:val="Tekstpodstawowy"/>
              <w:numPr>
                <w:ilvl w:val="0"/>
                <w:numId w:val="3"/>
              </w:numPr>
              <w:spacing w:before="120"/>
              <w:ind w:left="284" w:hanging="284"/>
              <w:jc w:val="both"/>
              <w:rPr>
                <w:b w:val="0"/>
                <w:sz w:val="16"/>
              </w:rPr>
            </w:pPr>
            <w:r w:rsidRPr="00A257EA">
              <w:rPr>
                <w:b w:val="0"/>
                <w:sz w:val="16"/>
              </w:rPr>
              <w:t>Z</w:t>
            </w:r>
            <w:r w:rsidR="005A1255" w:rsidRPr="00A257EA">
              <w:rPr>
                <w:b w:val="0"/>
                <w:sz w:val="16"/>
              </w:rPr>
              <w:t xml:space="preserve">obowiązanemu przysługuje skarga na </w:t>
            </w:r>
            <w:r w:rsidR="007D62E3" w:rsidRPr="00A257EA">
              <w:rPr>
                <w:b w:val="0"/>
                <w:sz w:val="16"/>
              </w:rPr>
              <w:t>zaję</w:t>
            </w:r>
            <w:r w:rsidR="008E4A44" w:rsidRPr="00A257EA">
              <w:rPr>
                <w:b w:val="0"/>
                <w:sz w:val="16"/>
              </w:rPr>
              <w:t xml:space="preserve">cie </w:t>
            </w:r>
            <w:r w:rsidR="005A1255" w:rsidRPr="00A257EA">
              <w:rPr>
                <w:b w:val="0"/>
                <w:sz w:val="16"/>
              </w:rPr>
              <w:t xml:space="preserve">egzekucyjne. </w:t>
            </w:r>
            <w:r w:rsidR="00A257EA" w:rsidRPr="00A257EA">
              <w:rPr>
                <w:b w:val="0"/>
                <w:sz w:val="16"/>
              </w:rPr>
              <w:t>Zobowiązanemu przysługuje skarga na czynność egzekucyjną. Skargę wnosi się do organu egzekucyjnego, który dokonał tej czynności nie później niż w terminie 7 dni od dnia doręczenia zobowiązanemu odpisu niniejszego zawiadomienia. Podstawą skargi jest dokonanie czynności egzekucyjnej z naruszeniem ustawy lub zastosowanie zbyt uciążliwego środka egzekucyjnego, w ramach którego dokonano czynności egzekucyjnej. Skarga na czynność egzekucyjną określa zaskarżoną czynność egzekucyjną, zakres żądania i jego uzasadnienie (art. 54 ustawy).</w:t>
            </w:r>
          </w:p>
          <w:p w14:paraId="50E4545F" w14:textId="77777777" w:rsidR="0017331F" w:rsidRPr="006867B6" w:rsidRDefault="00A257EA" w:rsidP="00FF20DF">
            <w:pPr>
              <w:pStyle w:val="Tekstpodstawowy"/>
              <w:spacing w:after="120"/>
              <w:ind w:left="284" w:hanging="284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 Sk</w:t>
            </w:r>
            <w:r w:rsidR="0017331F" w:rsidRPr="006867B6">
              <w:rPr>
                <w:b w:val="0"/>
                <w:sz w:val="16"/>
              </w:rPr>
              <w:t>arga nie zastępuje innych środków zaskarżenia przewidzianych w ustawie</w:t>
            </w:r>
            <w:r w:rsidR="00E5459C" w:rsidRPr="006867B6">
              <w:rPr>
                <w:b w:val="0"/>
                <w:sz w:val="16"/>
              </w:rPr>
              <w:t>.</w:t>
            </w:r>
          </w:p>
          <w:p w14:paraId="6285A9C9" w14:textId="77777777" w:rsidR="006908A4" w:rsidRPr="006867B6" w:rsidRDefault="006908A4" w:rsidP="00FF20DF">
            <w:pPr>
              <w:pStyle w:val="Tekstpodstawowy"/>
              <w:numPr>
                <w:ilvl w:val="0"/>
                <w:numId w:val="3"/>
              </w:numPr>
              <w:spacing w:after="120"/>
              <w:ind w:left="284" w:hanging="284"/>
              <w:jc w:val="both"/>
              <w:rPr>
                <w:b w:val="0"/>
                <w:sz w:val="16"/>
              </w:rPr>
            </w:pPr>
            <w:r w:rsidRPr="006867B6">
              <w:rPr>
                <w:b w:val="0"/>
                <w:sz w:val="16"/>
                <w:szCs w:val="16"/>
              </w:rPr>
              <w:t xml:space="preserve">Organ egzekucyjny może z mocy samego zajęcia </w:t>
            </w:r>
            <w:r w:rsidR="00F40961">
              <w:rPr>
                <w:b w:val="0"/>
                <w:sz w:val="16"/>
              </w:rPr>
              <w:t xml:space="preserve">prawa majątkowego zarejestrowanego w rejestrze akcjonariuszy i wierzytelności z tego prawa </w:t>
            </w:r>
            <w:r w:rsidRPr="006867B6">
              <w:rPr>
                <w:b w:val="0"/>
                <w:sz w:val="16"/>
                <w:szCs w:val="16"/>
              </w:rPr>
              <w:t>wykonywać wszelkie prawa zobowiązanego w zakresie niezbędnym do prowadzenia egzekucji. Zobowiązany udziela organowi eg</w:t>
            </w:r>
            <w:r w:rsidR="00EA04DB" w:rsidRPr="006867B6">
              <w:rPr>
                <w:b w:val="0"/>
                <w:sz w:val="16"/>
                <w:szCs w:val="16"/>
              </w:rPr>
              <w:t>zekucyjnemu wszelkich wyjaśnień</w:t>
            </w:r>
            <w:r w:rsidR="002A16F1" w:rsidRPr="006867B6">
              <w:rPr>
                <w:b w:val="0"/>
                <w:sz w:val="16"/>
                <w:szCs w:val="16"/>
              </w:rPr>
              <w:t xml:space="preserve"> </w:t>
            </w:r>
            <w:r w:rsidRPr="006867B6">
              <w:rPr>
                <w:b w:val="0"/>
                <w:sz w:val="16"/>
                <w:szCs w:val="16"/>
              </w:rPr>
              <w:t>potrzebnych do dochodzenia należności pieniężnej.</w:t>
            </w:r>
          </w:p>
          <w:p w14:paraId="3CCF65BA" w14:textId="77777777" w:rsidR="008E4A44" w:rsidRPr="006867B6" w:rsidRDefault="00E11559" w:rsidP="00FF20DF">
            <w:pPr>
              <w:pStyle w:val="Tekstpodstawowy"/>
              <w:numPr>
                <w:ilvl w:val="0"/>
                <w:numId w:val="3"/>
              </w:numPr>
              <w:spacing w:after="120"/>
              <w:ind w:left="284" w:hanging="284"/>
              <w:jc w:val="both"/>
              <w:rPr>
                <w:b w:val="0"/>
                <w:sz w:val="16"/>
              </w:rPr>
            </w:pPr>
            <w:r w:rsidRPr="006867B6">
              <w:rPr>
                <w:b w:val="0"/>
                <w:sz w:val="16"/>
              </w:rPr>
              <w:t xml:space="preserve">Zobowiązanemu nie wolno </w:t>
            </w:r>
            <w:r w:rsidR="00EB14E2" w:rsidRPr="006867B6">
              <w:rPr>
                <w:b w:val="0"/>
                <w:sz w:val="16"/>
              </w:rPr>
              <w:t>rozporządzać zajętym</w:t>
            </w:r>
            <w:r w:rsidR="007D62E3">
              <w:rPr>
                <w:b w:val="0"/>
                <w:sz w:val="16"/>
              </w:rPr>
              <w:t>i</w:t>
            </w:r>
            <w:r w:rsidR="00EB14E2" w:rsidRPr="006867B6">
              <w:rPr>
                <w:b w:val="0"/>
                <w:sz w:val="16"/>
              </w:rPr>
              <w:t xml:space="preserve"> </w:t>
            </w:r>
            <w:r w:rsidR="007D62E3">
              <w:rPr>
                <w:b w:val="0"/>
                <w:sz w:val="16"/>
              </w:rPr>
              <w:t>prawami.</w:t>
            </w:r>
          </w:p>
          <w:p w14:paraId="7B7E6503" w14:textId="224961A7" w:rsidR="00E11559" w:rsidRDefault="00E11559" w:rsidP="00FF20DF">
            <w:pPr>
              <w:pStyle w:val="Tekstpodstawowy"/>
              <w:numPr>
                <w:ilvl w:val="0"/>
                <w:numId w:val="3"/>
              </w:numPr>
              <w:spacing w:after="120"/>
              <w:ind w:left="284" w:hanging="284"/>
              <w:jc w:val="both"/>
              <w:rPr>
                <w:b w:val="0"/>
                <w:sz w:val="16"/>
              </w:rPr>
            </w:pPr>
            <w:r w:rsidRPr="006867B6">
              <w:rPr>
                <w:b w:val="0"/>
                <w:sz w:val="16"/>
              </w:rPr>
              <w:t>Zobowiązanemu, któremu uprzednio nie doręczono odpisów</w:t>
            </w:r>
            <w:r w:rsidR="00ED6565" w:rsidRPr="006867B6">
              <w:rPr>
                <w:b w:val="0"/>
                <w:sz w:val="16"/>
              </w:rPr>
              <w:t>/wydruków</w:t>
            </w:r>
            <w:r w:rsidRPr="006867B6">
              <w:rPr>
                <w:b w:val="0"/>
                <w:sz w:val="16"/>
              </w:rPr>
              <w:t xml:space="preserve"> tytułów wykonawczych wymienionych w niniejszym zawiadomieniu</w:t>
            </w:r>
            <w:r w:rsidR="00EA04DB" w:rsidRPr="006867B6">
              <w:rPr>
                <w:b w:val="0"/>
                <w:sz w:val="16"/>
              </w:rPr>
              <w:t>,</w:t>
            </w:r>
            <w:r w:rsidRPr="006867B6">
              <w:rPr>
                <w:b w:val="0"/>
                <w:sz w:val="16"/>
              </w:rPr>
              <w:t xml:space="preserve"> przesyła się, jako załączniki, odpisy</w:t>
            </w:r>
            <w:r w:rsidR="00ED6565" w:rsidRPr="006867B6">
              <w:rPr>
                <w:b w:val="0"/>
                <w:sz w:val="16"/>
              </w:rPr>
              <w:t>/wydruki</w:t>
            </w:r>
            <w:r w:rsidRPr="006867B6">
              <w:rPr>
                <w:b w:val="0"/>
                <w:sz w:val="16"/>
              </w:rPr>
              <w:t xml:space="preserve"> tych tytułów.</w:t>
            </w:r>
          </w:p>
          <w:p w14:paraId="0E2ED657" w14:textId="77777777" w:rsidR="00127C82" w:rsidRPr="006867B6" w:rsidRDefault="00127C82" w:rsidP="000215DF">
            <w:pPr>
              <w:pStyle w:val="Default"/>
              <w:ind w:left="284"/>
              <w:jc w:val="both"/>
              <w:rPr>
                <w:sz w:val="16"/>
              </w:rPr>
            </w:pPr>
          </w:p>
        </w:tc>
      </w:tr>
    </w:tbl>
    <w:p w14:paraId="2849AEA3" w14:textId="77777777" w:rsidR="00E11559" w:rsidRPr="006867B6" w:rsidRDefault="00E11559" w:rsidP="003328D0">
      <w:pPr>
        <w:pStyle w:val="Tekstpodstawowy"/>
        <w:spacing w:after="120"/>
        <w:ind w:right="-1134"/>
        <w:jc w:val="both"/>
        <w:rPr>
          <w:b w:val="0"/>
          <w:sz w:val="16"/>
        </w:rPr>
      </w:pPr>
    </w:p>
    <w:p w14:paraId="2DBD635B" w14:textId="77777777" w:rsidR="00E11559" w:rsidRPr="006867B6" w:rsidRDefault="00E11559" w:rsidP="003328D0">
      <w:pPr>
        <w:spacing w:after="120"/>
      </w:pPr>
    </w:p>
    <w:p w14:paraId="5599601E" w14:textId="77777777" w:rsidR="00E11559" w:rsidRPr="006867B6" w:rsidRDefault="00E11559" w:rsidP="003328D0">
      <w:pPr>
        <w:spacing w:after="120"/>
      </w:pPr>
    </w:p>
    <w:sectPr w:rsidR="00E11559" w:rsidRPr="006867B6" w:rsidSect="006867B6">
      <w:pgSz w:w="11906" w:h="16838"/>
      <w:pgMar w:top="284" w:right="707" w:bottom="284" w:left="90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BBF7D" w14:textId="77777777" w:rsidR="007E725F" w:rsidRDefault="007E725F" w:rsidP="0099555F">
      <w:r>
        <w:separator/>
      </w:r>
    </w:p>
  </w:endnote>
  <w:endnote w:type="continuationSeparator" w:id="0">
    <w:p w14:paraId="4EC41E5A" w14:textId="77777777" w:rsidR="007E725F" w:rsidRDefault="007E725F" w:rsidP="0099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DAEBD" w14:textId="77777777" w:rsidR="007E725F" w:rsidRDefault="007E725F" w:rsidP="0099555F">
      <w:r>
        <w:separator/>
      </w:r>
    </w:p>
  </w:footnote>
  <w:footnote w:type="continuationSeparator" w:id="0">
    <w:p w14:paraId="3A70D469" w14:textId="77777777" w:rsidR="007E725F" w:rsidRDefault="007E725F" w:rsidP="00995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1967"/>
    <w:multiLevelType w:val="hybridMultilevel"/>
    <w:tmpl w:val="FB1C0938"/>
    <w:lvl w:ilvl="0" w:tplc="C1D6BCA2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005118"/>
    <w:multiLevelType w:val="hybridMultilevel"/>
    <w:tmpl w:val="E8E434D8"/>
    <w:lvl w:ilvl="0" w:tplc="71C89956">
      <w:start w:val="1"/>
      <w:numFmt w:val="upperRoman"/>
      <w:lvlText w:val="%1)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AB453AD"/>
    <w:multiLevelType w:val="hybridMultilevel"/>
    <w:tmpl w:val="BDB67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4589E"/>
    <w:multiLevelType w:val="hybridMultilevel"/>
    <w:tmpl w:val="59C41D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194880"/>
    <w:multiLevelType w:val="hybridMultilevel"/>
    <w:tmpl w:val="51E895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414B5"/>
    <w:multiLevelType w:val="hybridMultilevel"/>
    <w:tmpl w:val="08BC52CC"/>
    <w:lvl w:ilvl="0" w:tplc="CE9CC610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16D4D"/>
    <w:multiLevelType w:val="hybridMultilevel"/>
    <w:tmpl w:val="63F05D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A267A2"/>
    <w:multiLevelType w:val="hybridMultilevel"/>
    <w:tmpl w:val="2BA49FFA"/>
    <w:lvl w:ilvl="0" w:tplc="C1D6BC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50C58"/>
    <w:multiLevelType w:val="hybridMultilevel"/>
    <w:tmpl w:val="96748A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A6E7971"/>
    <w:multiLevelType w:val="hybridMultilevel"/>
    <w:tmpl w:val="0388EF62"/>
    <w:lvl w:ilvl="0" w:tplc="C1D6BCA2">
      <w:start w:val="1"/>
      <w:numFmt w:val="bullet"/>
      <w:lvlText w:val="–"/>
      <w:lvlJc w:val="left"/>
      <w:pPr>
        <w:ind w:left="10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0" w15:restartNumberingAfterBreak="0">
    <w:nsid w:val="30CF3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6354EE9"/>
    <w:multiLevelType w:val="hybridMultilevel"/>
    <w:tmpl w:val="AE6633AC"/>
    <w:lvl w:ilvl="0" w:tplc="C1D6BCA2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EAE57D1"/>
    <w:multiLevelType w:val="hybridMultilevel"/>
    <w:tmpl w:val="3E34A5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776690"/>
    <w:multiLevelType w:val="hybridMultilevel"/>
    <w:tmpl w:val="C532829E"/>
    <w:lvl w:ilvl="0" w:tplc="C1D6BC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97513"/>
    <w:multiLevelType w:val="hybridMultilevel"/>
    <w:tmpl w:val="7640EBD6"/>
    <w:lvl w:ilvl="0" w:tplc="C1D6BC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00F15"/>
    <w:multiLevelType w:val="hybridMultilevel"/>
    <w:tmpl w:val="9FBEABE6"/>
    <w:lvl w:ilvl="0" w:tplc="C01A60B0">
      <w:start w:val="1"/>
      <w:numFmt w:val="upperRoman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273DE"/>
    <w:multiLevelType w:val="hybridMultilevel"/>
    <w:tmpl w:val="9C7606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528B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AAF26B0"/>
    <w:multiLevelType w:val="hybridMultilevel"/>
    <w:tmpl w:val="ECDAF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36BFE"/>
    <w:multiLevelType w:val="hybridMultilevel"/>
    <w:tmpl w:val="1C926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4120D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3707FC"/>
    <w:multiLevelType w:val="hybridMultilevel"/>
    <w:tmpl w:val="207C7C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27DE2"/>
    <w:multiLevelType w:val="hybridMultilevel"/>
    <w:tmpl w:val="AF4C8A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C04E6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6DBC133A"/>
    <w:multiLevelType w:val="hybridMultilevel"/>
    <w:tmpl w:val="D268716A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F2CE6AE4">
      <w:start w:val="1"/>
      <w:numFmt w:val="decimal"/>
      <w:lvlText w:val="%2)"/>
      <w:lvlJc w:val="left"/>
      <w:pPr>
        <w:ind w:left="22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4" w15:restartNumberingAfterBreak="0">
    <w:nsid w:val="72E33D97"/>
    <w:multiLevelType w:val="hybridMultilevel"/>
    <w:tmpl w:val="E5322B40"/>
    <w:lvl w:ilvl="0" w:tplc="980A3D70">
      <w:start w:val="1"/>
      <w:numFmt w:val="decimal"/>
      <w:lvlText w:val="%1)"/>
      <w:lvlJc w:val="left"/>
      <w:pPr>
        <w:ind w:left="36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14679"/>
    <w:multiLevelType w:val="hybridMultilevel"/>
    <w:tmpl w:val="74BE1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57086"/>
    <w:multiLevelType w:val="hybridMultilevel"/>
    <w:tmpl w:val="241E0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4"/>
  </w:num>
  <w:num w:numId="4">
    <w:abstractNumId w:val="17"/>
  </w:num>
  <w:num w:numId="5">
    <w:abstractNumId w:val="4"/>
  </w:num>
  <w:num w:numId="6">
    <w:abstractNumId w:val="2"/>
  </w:num>
  <w:num w:numId="7">
    <w:abstractNumId w:val="18"/>
  </w:num>
  <w:num w:numId="8">
    <w:abstractNumId w:val="5"/>
  </w:num>
  <w:num w:numId="9">
    <w:abstractNumId w:val="15"/>
  </w:num>
  <w:num w:numId="10">
    <w:abstractNumId w:val="1"/>
  </w:num>
  <w:num w:numId="11">
    <w:abstractNumId w:val="21"/>
  </w:num>
  <w:num w:numId="12">
    <w:abstractNumId w:val="19"/>
  </w:num>
  <w:num w:numId="13">
    <w:abstractNumId w:val="10"/>
  </w:num>
  <w:num w:numId="14">
    <w:abstractNumId w:val="24"/>
  </w:num>
  <w:num w:numId="15">
    <w:abstractNumId w:val="13"/>
  </w:num>
  <w:num w:numId="16">
    <w:abstractNumId w:val="14"/>
  </w:num>
  <w:num w:numId="17">
    <w:abstractNumId w:val="3"/>
  </w:num>
  <w:num w:numId="18">
    <w:abstractNumId w:val="7"/>
  </w:num>
  <w:num w:numId="19">
    <w:abstractNumId w:val="23"/>
  </w:num>
  <w:num w:numId="20">
    <w:abstractNumId w:val="9"/>
  </w:num>
  <w:num w:numId="21">
    <w:abstractNumId w:val="26"/>
  </w:num>
  <w:num w:numId="22">
    <w:abstractNumId w:val="25"/>
  </w:num>
  <w:num w:numId="23">
    <w:abstractNumId w:val="6"/>
  </w:num>
  <w:num w:numId="24">
    <w:abstractNumId w:val="12"/>
  </w:num>
  <w:num w:numId="25">
    <w:abstractNumId w:val="8"/>
  </w:num>
  <w:num w:numId="26">
    <w:abstractNumId w:val="22"/>
  </w:num>
  <w:num w:numId="27">
    <w:abstractNumId w:val="20"/>
  </w:num>
  <w:num w:numId="28">
    <w:abstractNumId w:val="11"/>
  </w:num>
  <w:num w:numId="29">
    <w:abstractNumId w:val="0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trackedChange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30"/>
    <w:rsid w:val="000100AC"/>
    <w:rsid w:val="00011DED"/>
    <w:rsid w:val="000129B5"/>
    <w:rsid w:val="000215DF"/>
    <w:rsid w:val="00046A14"/>
    <w:rsid w:val="000557DB"/>
    <w:rsid w:val="00067B61"/>
    <w:rsid w:val="00075213"/>
    <w:rsid w:val="00093802"/>
    <w:rsid w:val="000A7D26"/>
    <w:rsid w:val="000C2363"/>
    <w:rsid w:val="000C3F8E"/>
    <w:rsid w:val="000D009E"/>
    <w:rsid w:val="000D2BCD"/>
    <w:rsid w:val="000D6416"/>
    <w:rsid w:val="000E16D5"/>
    <w:rsid w:val="000F72A7"/>
    <w:rsid w:val="00107A4B"/>
    <w:rsid w:val="00114CDE"/>
    <w:rsid w:val="001259D1"/>
    <w:rsid w:val="00127C82"/>
    <w:rsid w:val="00136DEF"/>
    <w:rsid w:val="00142756"/>
    <w:rsid w:val="001709E4"/>
    <w:rsid w:val="0017331F"/>
    <w:rsid w:val="00176C17"/>
    <w:rsid w:val="00184783"/>
    <w:rsid w:val="00195B77"/>
    <w:rsid w:val="001B1CDC"/>
    <w:rsid w:val="001B6163"/>
    <w:rsid w:val="001B7188"/>
    <w:rsid w:val="001C68D2"/>
    <w:rsid w:val="001C7D29"/>
    <w:rsid w:val="001D274E"/>
    <w:rsid w:val="001D76C6"/>
    <w:rsid w:val="001E1846"/>
    <w:rsid w:val="001E3AA1"/>
    <w:rsid w:val="001E5BA9"/>
    <w:rsid w:val="001F43EF"/>
    <w:rsid w:val="002144DD"/>
    <w:rsid w:val="0022664C"/>
    <w:rsid w:val="00230578"/>
    <w:rsid w:val="002310ED"/>
    <w:rsid w:val="00233E00"/>
    <w:rsid w:val="002349FB"/>
    <w:rsid w:val="00247ED2"/>
    <w:rsid w:val="00251249"/>
    <w:rsid w:val="00266251"/>
    <w:rsid w:val="00293F4C"/>
    <w:rsid w:val="002A16F1"/>
    <w:rsid w:val="002B1089"/>
    <w:rsid w:val="002B1BF2"/>
    <w:rsid w:val="002B38DF"/>
    <w:rsid w:val="002B3FE7"/>
    <w:rsid w:val="002B6D99"/>
    <w:rsid w:val="002D1B9D"/>
    <w:rsid w:val="002D6A5A"/>
    <w:rsid w:val="002D6F55"/>
    <w:rsid w:val="002E34BD"/>
    <w:rsid w:val="002F6AE9"/>
    <w:rsid w:val="00301941"/>
    <w:rsid w:val="00302B69"/>
    <w:rsid w:val="003328D0"/>
    <w:rsid w:val="003410C0"/>
    <w:rsid w:val="00356E81"/>
    <w:rsid w:val="003632AC"/>
    <w:rsid w:val="00363931"/>
    <w:rsid w:val="00395EF1"/>
    <w:rsid w:val="003A10F0"/>
    <w:rsid w:val="003A5146"/>
    <w:rsid w:val="003B0ED2"/>
    <w:rsid w:val="003C34FB"/>
    <w:rsid w:val="003C4EF9"/>
    <w:rsid w:val="003C4F3E"/>
    <w:rsid w:val="003D5275"/>
    <w:rsid w:val="003E236B"/>
    <w:rsid w:val="003F1DAD"/>
    <w:rsid w:val="0040069F"/>
    <w:rsid w:val="00411D37"/>
    <w:rsid w:val="0042150A"/>
    <w:rsid w:val="00427411"/>
    <w:rsid w:val="00427C35"/>
    <w:rsid w:val="0044275A"/>
    <w:rsid w:val="00443D41"/>
    <w:rsid w:val="00473F97"/>
    <w:rsid w:val="00481D7F"/>
    <w:rsid w:val="00484B3F"/>
    <w:rsid w:val="004943B2"/>
    <w:rsid w:val="004A4259"/>
    <w:rsid w:val="004D6D6D"/>
    <w:rsid w:val="004E25C7"/>
    <w:rsid w:val="004F3546"/>
    <w:rsid w:val="00501035"/>
    <w:rsid w:val="0052369C"/>
    <w:rsid w:val="005419A2"/>
    <w:rsid w:val="005657A0"/>
    <w:rsid w:val="005720D9"/>
    <w:rsid w:val="00576EB2"/>
    <w:rsid w:val="00592BE5"/>
    <w:rsid w:val="005A0889"/>
    <w:rsid w:val="005A1255"/>
    <w:rsid w:val="005B58B5"/>
    <w:rsid w:val="005C7EFB"/>
    <w:rsid w:val="005D2795"/>
    <w:rsid w:val="005D5678"/>
    <w:rsid w:val="005E0063"/>
    <w:rsid w:val="005F1BE0"/>
    <w:rsid w:val="005F2A7E"/>
    <w:rsid w:val="005F6FFC"/>
    <w:rsid w:val="00600E80"/>
    <w:rsid w:val="0060750D"/>
    <w:rsid w:val="0062354C"/>
    <w:rsid w:val="00624830"/>
    <w:rsid w:val="00633CF4"/>
    <w:rsid w:val="00635670"/>
    <w:rsid w:val="00654785"/>
    <w:rsid w:val="00656319"/>
    <w:rsid w:val="00667611"/>
    <w:rsid w:val="00680977"/>
    <w:rsid w:val="00680B48"/>
    <w:rsid w:val="006867B6"/>
    <w:rsid w:val="00687E22"/>
    <w:rsid w:val="006908A4"/>
    <w:rsid w:val="0069195C"/>
    <w:rsid w:val="006D3D61"/>
    <w:rsid w:val="006E7745"/>
    <w:rsid w:val="00700F1B"/>
    <w:rsid w:val="00700FA0"/>
    <w:rsid w:val="007232E1"/>
    <w:rsid w:val="00730AD3"/>
    <w:rsid w:val="007366DA"/>
    <w:rsid w:val="00741D0F"/>
    <w:rsid w:val="00753F32"/>
    <w:rsid w:val="00764241"/>
    <w:rsid w:val="0077581E"/>
    <w:rsid w:val="007765D6"/>
    <w:rsid w:val="007814FC"/>
    <w:rsid w:val="0078345B"/>
    <w:rsid w:val="007849C9"/>
    <w:rsid w:val="00790FE3"/>
    <w:rsid w:val="007A2CD7"/>
    <w:rsid w:val="007B0C2C"/>
    <w:rsid w:val="007B41AB"/>
    <w:rsid w:val="007C747D"/>
    <w:rsid w:val="007D62E3"/>
    <w:rsid w:val="007E1256"/>
    <w:rsid w:val="007E725F"/>
    <w:rsid w:val="007F24CA"/>
    <w:rsid w:val="00801C7B"/>
    <w:rsid w:val="00803D3D"/>
    <w:rsid w:val="00804455"/>
    <w:rsid w:val="0081481E"/>
    <w:rsid w:val="0083183D"/>
    <w:rsid w:val="0083312B"/>
    <w:rsid w:val="00860840"/>
    <w:rsid w:val="0087616E"/>
    <w:rsid w:val="0087629E"/>
    <w:rsid w:val="00882F22"/>
    <w:rsid w:val="008A5DFF"/>
    <w:rsid w:val="008B0477"/>
    <w:rsid w:val="008B1058"/>
    <w:rsid w:val="008B693B"/>
    <w:rsid w:val="008C7489"/>
    <w:rsid w:val="008D5F56"/>
    <w:rsid w:val="008D6364"/>
    <w:rsid w:val="008E4A44"/>
    <w:rsid w:val="008E7A47"/>
    <w:rsid w:val="008F2E24"/>
    <w:rsid w:val="008F3291"/>
    <w:rsid w:val="0092772F"/>
    <w:rsid w:val="00942D2C"/>
    <w:rsid w:val="00952C95"/>
    <w:rsid w:val="0095367C"/>
    <w:rsid w:val="009547F8"/>
    <w:rsid w:val="00964A18"/>
    <w:rsid w:val="009652C6"/>
    <w:rsid w:val="00980055"/>
    <w:rsid w:val="0099555F"/>
    <w:rsid w:val="009A1401"/>
    <w:rsid w:val="009B1783"/>
    <w:rsid w:val="009B4A28"/>
    <w:rsid w:val="009B7759"/>
    <w:rsid w:val="009C674F"/>
    <w:rsid w:val="009F3A83"/>
    <w:rsid w:val="00A07115"/>
    <w:rsid w:val="00A148F1"/>
    <w:rsid w:val="00A20567"/>
    <w:rsid w:val="00A257EA"/>
    <w:rsid w:val="00A26F66"/>
    <w:rsid w:val="00A432A2"/>
    <w:rsid w:val="00A44AA5"/>
    <w:rsid w:val="00A5072F"/>
    <w:rsid w:val="00A545D2"/>
    <w:rsid w:val="00A54C22"/>
    <w:rsid w:val="00A62A22"/>
    <w:rsid w:val="00A62C09"/>
    <w:rsid w:val="00A738C7"/>
    <w:rsid w:val="00A7404D"/>
    <w:rsid w:val="00A86198"/>
    <w:rsid w:val="00A86E62"/>
    <w:rsid w:val="00A8785C"/>
    <w:rsid w:val="00A92F5A"/>
    <w:rsid w:val="00AA72AF"/>
    <w:rsid w:val="00AB16A5"/>
    <w:rsid w:val="00AB1E94"/>
    <w:rsid w:val="00AB67A3"/>
    <w:rsid w:val="00AD18CE"/>
    <w:rsid w:val="00AE0908"/>
    <w:rsid w:val="00AE3181"/>
    <w:rsid w:val="00AF0C79"/>
    <w:rsid w:val="00B04DD3"/>
    <w:rsid w:val="00B138DC"/>
    <w:rsid w:val="00B22D3D"/>
    <w:rsid w:val="00B23175"/>
    <w:rsid w:val="00B24CB3"/>
    <w:rsid w:val="00B307C7"/>
    <w:rsid w:val="00B31E7E"/>
    <w:rsid w:val="00B37544"/>
    <w:rsid w:val="00B403F4"/>
    <w:rsid w:val="00B41479"/>
    <w:rsid w:val="00B4421D"/>
    <w:rsid w:val="00B44704"/>
    <w:rsid w:val="00B46BB7"/>
    <w:rsid w:val="00B57D0F"/>
    <w:rsid w:val="00B64D8C"/>
    <w:rsid w:val="00B64EFA"/>
    <w:rsid w:val="00B84252"/>
    <w:rsid w:val="00B86BED"/>
    <w:rsid w:val="00B94F1D"/>
    <w:rsid w:val="00BB7D05"/>
    <w:rsid w:val="00BC743B"/>
    <w:rsid w:val="00BE7478"/>
    <w:rsid w:val="00BF18E0"/>
    <w:rsid w:val="00BF3703"/>
    <w:rsid w:val="00BF4B31"/>
    <w:rsid w:val="00C04DBE"/>
    <w:rsid w:val="00C0675F"/>
    <w:rsid w:val="00C07116"/>
    <w:rsid w:val="00C22451"/>
    <w:rsid w:val="00C33BD4"/>
    <w:rsid w:val="00C368AE"/>
    <w:rsid w:val="00C372CF"/>
    <w:rsid w:val="00C41096"/>
    <w:rsid w:val="00C55937"/>
    <w:rsid w:val="00C6198B"/>
    <w:rsid w:val="00C836D2"/>
    <w:rsid w:val="00C87B0D"/>
    <w:rsid w:val="00CA56E2"/>
    <w:rsid w:val="00CB786B"/>
    <w:rsid w:val="00CC466C"/>
    <w:rsid w:val="00CC4C0E"/>
    <w:rsid w:val="00CD1694"/>
    <w:rsid w:val="00CD4B7A"/>
    <w:rsid w:val="00CE7CE8"/>
    <w:rsid w:val="00D04FAF"/>
    <w:rsid w:val="00D25103"/>
    <w:rsid w:val="00D3009C"/>
    <w:rsid w:val="00D33CA0"/>
    <w:rsid w:val="00D40E9B"/>
    <w:rsid w:val="00D41BA8"/>
    <w:rsid w:val="00D442EF"/>
    <w:rsid w:val="00D44461"/>
    <w:rsid w:val="00D52318"/>
    <w:rsid w:val="00D644A8"/>
    <w:rsid w:val="00D6569A"/>
    <w:rsid w:val="00D727DE"/>
    <w:rsid w:val="00D72C21"/>
    <w:rsid w:val="00D8400B"/>
    <w:rsid w:val="00D937EE"/>
    <w:rsid w:val="00D94A62"/>
    <w:rsid w:val="00D95EC0"/>
    <w:rsid w:val="00DA7104"/>
    <w:rsid w:val="00DB64B0"/>
    <w:rsid w:val="00DB769D"/>
    <w:rsid w:val="00DC3054"/>
    <w:rsid w:val="00DD02D2"/>
    <w:rsid w:val="00DD21D7"/>
    <w:rsid w:val="00DD3E44"/>
    <w:rsid w:val="00DD5488"/>
    <w:rsid w:val="00DE0ED1"/>
    <w:rsid w:val="00E02DB2"/>
    <w:rsid w:val="00E11559"/>
    <w:rsid w:val="00E22CB7"/>
    <w:rsid w:val="00E2789E"/>
    <w:rsid w:val="00E302F0"/>
    <w:rsid w:val="00E53810"/>
    <w:rsid w:val="00E5459C"/>
    <w:rsid w:val="00E55EF0"/>
    <w:rsid w:val="00E60308"/>
    <w:rsid w:val="00E720A1"/>
    <w:rsid w:val="00E84BA7"/>
    <w:rsid w:val="00E902E6"/>
    <w:rsid w:val="00E97582"/>
    <w:rsid w:val="00EA04DB"/>
    <w:rsid w:val="00EA1EF9"/>
    <w:rsid w:val="00EA3425"/>
    <w:rsid w:val="00EA39FD"/>
    <w:rsid w:val="00EA443A"/>
    <w:rsid w:val="00EB14E2"/>
    <w:rsid w:val="00EC50C3"/>
    <w:rsid w:val="00ED307B"/>
    <w:rsid w:val="00ED6565"/>
    <w:rsid w:val="00EE2402"/>
    <w:rsid w:val="00EE351E"/>
    <w:rsid w:val="00EE544C"/>
    <w:rsid w:val="00F03055"/>
    <w:rsid w:val="00F20746"/>
    <w:rsid w:val="00F3042B"/>
    <w:rsid w:val="00F33C75"/>
    <w:rsid w:val="00F40961"/>
    <w:rsid w:val="00F423DD"/>
    <w:rsid w:val="00F47C8A"/>
    <w:rsid w:val="00F54D92"/>
    <w:rsid w:val="00F70761"/>
    <w:rsid w:val="00F71BF3"/>
    <w:rsid w:val="00F76E97"/>
    <w:rsid w:val="00F77CC2"/>
    <w:rsid w:val="00F86EC1"/>
    <w:rsid w:val="00FA263F"/>
    <w:rsid w:val="00FA2C0C"/>
    <w:rsid w:val="00FB2BE1"/>
    <w:rsid w:val="00FD4E4C"/>
    <w:rsid w:val="00FE5115"/>
    <w:rsid w:val="00FF20DF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A6C6E"/>
  <w15:docId w15:val="{8EAE2E49-78F8-4DC0-8494-A87483CA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</w:rPr>
  </w:style>
  <w:style w:type="paragraph" w:styleId="Mapadokumentu">
    <w:name w:val="Document Map"/>
    <w:basedOn w:val="Normalny"/>
    <w:semiHidden/>
    <w:rsid w:val="00624830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741D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41D0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4E25C7"/>
    <w:rPr>
      <w:b/>
    </w:rPr>
  </w:style>
  <w:style w:type="paragraph" w:styleId="Tekstprzypisukocowego">
    <w:name w:val="endnote text"/>
    <w:basedOn w:val="Normalny"/>
    <w:link w:val="TekstprzypisukocowegoZnak"/>
    <w:rsid w:val="0099555F"/>
  </w:style>
  <w:style w:type="character" w:customStyle="1" w:styleId="TekstprzypisukocowegoZnak">
    <w:name w:val="Tekst przypisu końcowego Znak"/>
    <w:basedOn w:val="Domylnaczcionkaakapitu"/>
    <w:link w:val="Tekstprzypisukocowego"/>
    <w:rsid w:val="0099555F"/>
  </w:style>
  <w:style w:type="character" w:styleId="Odwoanieprzypisukocowego">
    <w:name w:val="endnote reference"/>
    <w:rsid w:val="0099555F"/>
    <w:rPr>
      <w:vertAlign w:val="superscript"/>
    </w:rPr>
  </w:style>
  <w:style w:type="character" w:styleId="Odwoaniedokomentarza">
    <w:name w:val="annotation reference"/>
    <w:rsid w:val="00D937E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937EE"/>
  </w:style>
  <w:style w:type="character" w:customStyle="1" w:styleId="TekstkomentarzaZnak">
    <w:name w:val="Tekst komentarza Znak"/>
    <w:basedOn w:val="Domylnaczcionkaakapitu"/>
    <w:link w:val="Tekstkomentarza"/>
    <w:rsid w:val="00D937EE"/>
  </w:style>
  <w:style w:type="paragraph" w:styleId="Tematkomentarza">
    <w:name w:val="annotation subject"/>
    <w:basedOn w:val="Tekstkomentarza"/>
    <w:next w:val="Tekstkomentarza"/>
    <w:link w:val="TematkomentarzaZnak"/>
    <w:rsid w:val="00D937EE"/>
    <w:rPr>
      <w:b/>
      <w:bCs/>
    </w:rPr>
  </w:style>
  <w:style w:type="character" w:customStyle="1" w:styleId="TematkomentarzaZnak">
    <w:name w:val="Temat komentarza Znak"/>
    <w:link w:val="Tematkomentarza"/>
    <w:rsid w:val="00D937EE"/>
    <w:rPr>
      <w:b/>
      <w:bCs/>
    </w:rPr>
  </w:style>
  <w:style w:type="paragraph" w:styleId="Poprawka">
    <w:name w:val="Revision"/>
    <w:hidden/>
    <w:uiPriority w:val="99"/>
    <w:semiHidden/>
    <w:rsid w:val="00481D7F"/>
  </w:style>
  <w:style w:type="paragraph" w:styleId="Akapitzlist">
    <w:name w:val="List Paragraph"/>
    <w:basedOn w:val="Normalny"/>
    <w:uiPriority w:val="34"/>
    <w:qFormat/>
    <w:rsid w:val="00F77CC2"/>
    <w:pPr>
      <w:ind w:left="720"/>
      <w:contextualSpacing/>
    </w:pPr>
  </w:style>
  <w:style w:type="paragraph" w:customStyle="1" w:styleId="ust2art">
    <w:name w:val="ust2 art"/>
    <w:basedOn w:val="Normalny"/>
    <w:rsid w:val="00A92F5A"/>
    <w:pPr>
      <w:spacing w:before="60" w:after="60"/>
      <w:ind w:left="1860" w:hanging="386"/>
      <w:jc w:val="both"/>
    </w:pPr>
    <w:rPr>
      <w:sz w:val="24"/>
    </w:rPr>
  </w:style>
  <w:style w:type="paragraph" w:customStyle="1" w:styleId="Default">
    <w:name w:val="Default"/>
    <w:rsid w:val="008F2E2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526D-C7E1-4827-A18F-071E0F8C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2647</Words>
  <Characters>19882</Characters>
  <Application>Microsoft Office Word</Application>
  <DocSecurity>0</DocSecurity>
  <Lines>165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21</vt:lpstr>
    </vt:vector>
  </TitlesOfParts>
  <Company>Min. Fin.</Company>
  <LinksUpToDate>false</LinksUpToDate>
  <CharactersWithSpaces>22485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21</dc:title>
  <dc:creator>Danuta Kożlik</dc:creator>
  <cp:lastModifiedBy>Skałkowski Gabriel</cp:lastModifiedBy>
  <cp:revision>3</cp:revision>
  <cp:lastPrinted>2019-11-22T12:30:00Z</cp:lastPrinted>
  <dcterms:created xsi:type="dcterms:W3CDTF">2021-01-22T17:36:00Z</dcterms:created>
  <dcterms:modified xsi:type="dcterms:W3CDTF">2021-02-17T14:28:00Z</dcterms:modified>
</cp:coreProperties>
</file>